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0" w:type="dxa"/>
        <w:tblInd w:w="-34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782"/>
        <w:gridCol w:w="1911"/>
        <w:gridCol w:w="5203"/>
      </w:tblGrid>
      <w:tr w:rsidR="00296264" w:rsidRPr="005A1654" w14:paraId="2A507EFC" w14:textId="77777777" w:rsidTr="00A46DFE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A6EBB"/>
            <w:vAlign w:val="center"/>
          </w:tcPr>
          <w:p w14:paraId="0B5F18D1" w14:textId="77777777" w:rsidR="00296264" w:rsidRPr="005A1654" w:rsidRDefault="00296264" w:rsidP="00A46DF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School Name</w:t>
            </w:r>
            <w:r w:rsidRPr="005A165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47D23B" w14:textId="77777777" w:rsidR="00296264" w:rsidRPr="005A1654" w:rsidRDefault="00AB19CB" w:rsidP="004B334B">
            <w:pPr>
              <w:spacing w:before="120"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A1654">
              <w:rPr>
                <w:rFonts w:ascii="Arial" w:hAnsi="Arial" w:cs="Arial"/>
                <w:color w:val="auto"/>
                <w:sz w:val="22"/>
                <w:szCs w:val="22"/>
              </w:rPr>
              <w:t>Wainuiomata Intermediate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2A6EBB"/>
            <w:vAlign w:val="center"/>
          </w:tcPr>
          <w:p w14:paraId="10590624" w14:textId="77777777" w:rsidR="00296264" w:rsidRPr="005A1654" w:rsidRDefault="00296264" w:rsidP="00A46DFE">
            <w:pPr>
              <w:spacing w:before="120" w:after="120"/>
              <w:ind w:right="-627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School Number</w:t>
            </w:r>
            <w:r w:rsidRPr="005A165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4B59" w14:textId="77777777" w:rsidR="00296264" w:rsidRPr="005A1654" w:rsidRDefault="00AB19CB" w:rsidP="004B334B">
            <w:pPr>
              <w:spacing w:before="120" w:after="120"/>
              <w:ind w:right="-62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A1654">
              <w:rPr>
                <w:rFonts w:ascii="Arial" w:hAnsi="Arial" w:cs="Arial"/>
                <w:color w:val="auto"/>
                <w:sz w:val="22"/>
                <w:szCs w:val="22"/>
              </w:rPr>
              <w:t>1646</w:t>
            </w:r>
          </w:p>
        </w:tc>
      </w:tr>
      <w:tr w:rsidR="00296264" w:rsidRPr="005A1654" w14:paraId="22EC995A" w14:textId="77777777" w:rsidTr="00A46DFE">
        <w:trPr>
          <w:trHeight w:val="232"/>
        </w:trPr>
        <w:tc>
          <w:tcPr>
            <w:tcW w:w="14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4415E" w14:textId="77777777" w:rsidR="00296264" w:rsidRPr="005A1654" w:rsidRDefault="00296264" w:rsidP="00A46DFE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6264" w:rsidRPr="005A1654" w14:paraId="6BF80421" w14:textId="77777777" w:rsidTr="00FC5979">
        <w:trPr>
          <w:trHeight w:val="6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A6EBB"/>
          </w:tcPr>
          <w:p w14:paraId="69C3E23E" w14:textId="7E5A15DA" w:rsidR="00296264" w:rsidRPr="005A1654" w:rsidRDefault="00296264" w:rsidP="00A46DF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Strategic Aim</w:t>
            </w:r>
            <w:r w:rsidR="00591E78"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941B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202</w:t>
            </w:r>
            <w:r w:rsidR="005970A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Pr="005A165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  <w:p w14:paraId="1ACB487B" w14:textId="77777777" w:rsidR="00296264" w:rsidRPr="005A1654" w:rsidRDefault="00296264" w:rsidP="00A46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85601" w14:textId="63B532D7" w:rsidR="00A931B3" w:rsidRPr="005A1654" w:rsidRDefault="00AB19CB" w:rsidP="00FC597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A1654">
              <w:rPr>
                <w:rFonts w:ascii="Arial" w:hAnsi="Arial" w:cs="Arial"/>
                <w:i/>
                <w:sz w:val="22"/>
                <w:szCs w:val="22"/>
              </w:rPr>
              <w:t>All learners are able to access The New Zealand Curriculum as evidenced by achievement in Reading, Writing and Mathematics in relation to the N</w:t>
            </w:r>
            <w:r w:rsidR="00E36116" w:rsidRPr="005A1654">
              <w:rPr>
                <w:rFonts w:ascii="Arial" w:hAnsi="Arial" w:cs="Arial"/>
                <w:i/>
                <w:sz w:val="22"/>
                <w:szCs w:val="22"/>
              </w:rPr>
              <w:t>ew Zealand Curriculum levels of achievement</w:t>
            </w:r>
          </w:p>
        </w:tc>
      </w:tr>
      <w:tr w:rsidR="00296264" w:rsidRPr="005A1654" w14:paraId="1B772558" w14:textId="77777777" w:rsidTr="00A46DFE">
        <w:trPr>
          <w:trHeight w:val="13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A6EBB"/>
          </w:tcPr>
          <w:p w14:paraId="24C366CB" w14:textId="241FAD7E" w:rsidR="00296264" w:rsidRPr="005A1654" w:rsidRDefault="00296264" w:rsidP="00FC597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Annual Aim</w:t>
            </w:r>
            <w:r w:rsidR="00591E78"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941B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202</w:t>
            </w:r>
            <w:r w:rsidR="005970A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Pr="005A165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5C12B" w14:textId="3C5175C9" w:rsidR="00835451" w:rsidRPr="00BD0855" w:rsidRDefault="00835451" w:rsidP="00835451">
            <w:pPr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  <w:r w:rsidRPr="00BD0855">
              <w:rPr>
                <w:rFonts w:ascii="Arial" w:hAnsi="Arial" w:cs="Arial"/>
                <w:i/>
              </w:rPr>
              <w:t>To increase the</w:t>
            </w:r>
            <w:r>
              <w:rPr>
                <w:rFonts w:ascii="Arial" w:hAnsi="Arial" w:cs="Arial"/>
                <w:i/>
              </w:rPr>
              <w:t xml:space="preserve"> progress of all students</w:t>
            </w:r>
            <w:r w:rsidRPr="00BD0855">
              <w:rPr>
                <w:rFonts w:ascii="Arial" w:hAnsi="Arial" w:cs="Arial"/>
                <w:i/>
              </w:rPr>
              <w:t xml:space="preserve"> in Reading, Writing and Mathematics</w:t>
            </w:r>
            <w:r>
              <w:rPr>
                <w:rFonts w:ascii="Arial" w:hAnsi="Arial" w:cs="Arial"/>
                <w:i/>
              </w:rPr>
              <w:t>.</w:t>
            </w:r>
          </w:p>
          <w:p w14:paraId="4E8BE2E1" w14:textId="77777777" w:rsidR="00835451" w:rsidRPr="00BD0855" w:rsidRDefault="00835451" w:rsidP="00835451">
            <w:pPr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8DC1A93" w14:textId="77777777" w:rsidR="00835451" w:rsidRPr="00BD0855" w:rsidRDefault="00835451" w:rsidP="00835451">
            <w:pPr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74B3683" w14:textId="20CA32C1" w:rsidR="00A931B3" w:rsidRPr="005A1654" w:rsidRDefault="00A931B3" w:rsidP="00A931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264" w:rsidRPr="005A1654" w14:paraId="1C63CDF4" w14:textId="77777777" w:rsidTr="00A46DFE">
        <w:trPr>
          <w:trHeight w:val="13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A6EBB"/>
          </w:tcPr>
          <w:p w14:paraId="44E06E38" w14:textId="7AC66214" w:rsidR="00296264" w:rsidRPr="005A1654" w:rsidRDefault="00296264" w:rsidP="00A46DF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Target</w:t>
            </w:r>
            <w:r w:rsidR="00591E78"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941B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202</w:t>
            </w:r>
            <w:r w:rsidR="005970A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Pr="005A165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70F13E98" w14:textId="77777777" w:rsidR="00296264" w:rsidRPr="005A1654" w:rsidRDefault="00296264" w:rsidP="00A46DF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FB4EC4" w14:textId="77777777" w:rsidR="00296264" w:rsidRPr="005A1654" w:rsidRDefault="00296264" w:rsidP="00A46DF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EB9E1" w14:textId="4A192003" w:rsidR="00835451" w:rsidRPr="00BD0855" w:rsidRDefault="00835451" w:rsidP="008354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0855">
              <w:rPr>
                <w:rFonts w:ascii="Arial" w:hAnsi="Arial" w:cs="Arial"/>
                <w:sz w:val="22"/>
                <w:szCs w:val="22"/>
              </w:rPr>
              <w:t>Based on the 20</w:t>
            </w:r>
            <w:r w:rsidR="00502485">
              <w:rPr>
                <w:rFonts w:ascii="Arial" w:hAnsi="Arial" w:cs="Arial"/>
                <w:sz w:val="22"/>
                <w:szCs w:val="22"/>
              </w:rPr>
              <w:t>2</w:t>
            </w:r>
            <w:r w:rsidR="005970A0">
              <w:rPr>
                <w:rFonts w:ascii="Arial" w:hAnsi="Arial" w:cs="Arial"/>
                <w:sz w:val="22"/>
                <w:szCs w:val="22"/>
              </w:rPr>
              <w:t>4</w:t>
            </w:r>
            <w:r w:rsidRPr="00BD0855">
              <w:rPr>
                <w:rFonts w:ascii="Arial" w:hAnsi="Arial" w:cs="Arial"/>
                <w:sz w:val="22"/>
                <w:szCs w:val="22"/>
              </w:rPr>
              <w:t xml:space="preserve"> end of year data, we set the following targets</w:t>
            </w:r>
          </w:p>
          <w:p w14:paraId="4D1DC48E" w14:textId="77777777" w:rsidR="00835451" w:rsidRPr="00BD0855" w:rsidRDefault="00835451" w:rsidP="00835451">
            <w:pPr>
              <w:rPr>
                <w:rFonts w:ascii="Arial" w:hAnsi="Arial" w:cs="Arial"/>
                <w:b/>
              </w:rPr>
            </w:pPr>
            <w:r w:rsidRPr="00BD0855">
              <w:rPr>
                <w:rFonts w:ascii="Arial" w:hAnsi="Arial" w:cs="Arial"/>
                <w:b/>
              </w:rPr>
              <w:t xml:space="preserve">Reading: </w:t>
            </w:r>
            <w:r>
              <w:rPr>
                <w:rFonts w:ascii="Arial" w:hAnsi="Arial" w:cs="Arial"/>
              </w:rPr>
              <w:t xml:space="preserve">All students will make at least one year’s progress in reading against curriculum levels. </w:t>
            </w:r>
          </w:p>
          <w:p w14:paraId="0A0A50EF" w14:textId="77777777" w:rsidR="00835451" w:rsidRDefault="00835451" w:rsidP="00835451">
            <w:pPr>
              <w:rPr>
                <w:rFonts w:ascii="Arial" w:hAnsi="Arial" w:cs="Arial"/>
                <w:b/>
              </w:rPr>
            </w:pPr>
            <w:r w:rsidRPr="00BD0855">
              <w:rPr>
                <w:rFonts w:ascii="Arial" w:hAnsi="Arial" w:cs="Arial"/>
                <w:b/>
              </w:rPr>
              <w:t xml:space="preserve">Writing: </w:t>
            </w:r>
            <w:r>
              <w:rPr>
                <w:rFonts w:ascii="Arial" w:hAnsi="Arial" w:cs="Arial"/>
              </w:rPr>
              <w:t>All students will make at least one year’s progress in writing against curriculum levels</w:t>
            </w:r>
            <w:r w:rsidRPr="00BD0855">
              <w:rPr>
                <w:rFonts w:ascii="Arial" w:hAnsi="Arial" w:cs="Arial"/>
                <w:b/>
              </w:rPr>
              <w:t xml:space="preserve"> </w:t>
            </w:r>
          </w:p>
          <w:p w14:paraId="48CF9007" w14:textId="77777777" w:rsidR="00835451" w:rsidRPr="00BD0855" w:rsidRDefault="00835451" w:rsidP="00835451">
            <w:pPr>
              <w:rPr>
                <w:rFonts w:ascii="Arial" w:hAnsi="Arial" w:cs="Arial"/>
              </w:rPr>
            </w:pPr>
            <w:r w:rsidRPr="00BD0855">
              <w:rPr>
                <w:rFonts w:ascii="Arial" w:hAnsi="Arial" w:cs="Arial"/>
                <w:b/>
              </w:rPr>
              <w:t xml:space="preserve">Mathematics: </w:t>
            </w:r>
            <w:r>
              <w:rPr>
                <w:rFonts w:ascii="Arial" w:hAnsi="Arial" w:cs="Arial"/>
              </w:rPr>
              <w:t>All students will make at least one year’s progress in math against curriculum levels</w:t>
            </w:r>
          </w:p>
          <w:p w14:paraId="5DD54704" w14:textId="7B28B4C8" w:rsidR="00835451" w:rsidRPr="00BD0855" w:rsidRDefault="00835451" w:rsidP="00835451">
            <w:pPr>
              <w:rPr>
                <w:rFonts w:ascii="Arial" w:hAnsi="Arial" w:cs="Arial"/>
              </w:rPr>
            </w:pPr>
            <w:r w:rsidRPr="00BD0855">
              <w:rPr>
                <w:rFonts w:ascii="Arial" w:hAnsi="Arial" w:cs="Arial"/>
                <w:b/>
              </w:rPr>
              <w:t>Attendance:</w:t>
            </w:r>
            <w:r w:rsidRPr="00BD0855">
              <w:rPr>
                <w:rFonts w:ascii="Arial" w:hAnsi="Arial" w:cs="Arial"/>
              </w:rPr>
              <w:t xml:space="preserve"> </w:t>
            </w:r>
            <w:r w:rsidR="005970A0">
              <w:rPr>
                <w:rFonts w:ascii="Arial" w:hAnsi="Arial" w:cs="Arial"/>
              </w:rPr>
              <w:t>80</w:t>
            </w:r>
            <w:r w:rsidRPr="00BD0855">
              <w:rPr>
                <w:rFonts w:ascii="Arial" w:hAnsi="Arial" w:cs="Arial"/>
              </w:rPr>
              <w:t>% attendance across the school.</w:t>
            </w:r>
          </w:p>
          <w:p w14:paraId="3706D69B" w14:textId="5A124290" w:rsidR="00296264" w:rsidRPr="005A1654" w:rsidRDefault="00835451" w:rsidP="0083545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0855">
              <w:rPr>
                <w:rFonts w:ascii="Arial" w:hAnsi="Arial" w:cs="Arial"/>
                <w:b/>
              </w:rPr>
              <w:t>Wellbeing</w:t>
            </w:r>
            <w:r w:rsidRPr="00BD0855">
              <w:rPr>
                <w:rFonts w:ascii="Arial" w:hAnsi="Arial" w:cs="Arial"/>
              </w:rPr>
              <w:t>: 90% of students enjoy and feel valued at our school.</w:t>
            </w:r>
          </w:p>
        </w:tc>
      </w:tr>
      <w:tr w:rsidR="00296264" w:rsidRPr="005A1654" w14:paraId="18486704" w14:textId="77777777" w:rsidTr="00A46DFE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A6EBB"/>
          </w:tcPr>
          <w:p w14:paraId="3BE0D4B8" w14:textId="4E41CF55" w:rsidR="00296264" w:rsidRPr="005A1654" w:rsidRDefault="00296264" w:rsidP="00A46DF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Baseline Data</w:t>
            </w:r>
            <w:r w:rsidR="00591E78"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from </w:t>
            </w:r>
            <w:r w:rsidR="00E941B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202</w:t>
            </w:r>
            <w:r w:rsidR="00563F6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Pr="005A165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: </w:t>
            </w:r>
          </w:p>
          <w:p w14:paraId="3B4D70D5" w14:textId="77777777" w:rsidR="00296264" w:rsidRPr="005A1654" w:rsidRDefault="00296264" w:rsidP="00A46DF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EE7AFD" w14:textId="77777777" w:rsidR="00296264" w:rsidRPr="005A1654" w:rsidRDefault="00296264" w:rsidP="00A46DF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F10D0E" w14:textId="77777777" w:rsidR="00296264" w:rsidRPr="005A1654" w:rsidRDefault="00296264" w:rsidP="00A46DF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7DE39" w14:textId="53D3A097" w:rsidR="008B6CFB" w:rsidRPr="005A1654" w:rsidRDefault="008B6CFB" w:rsidP="008B6C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1654">
              <w:rPr>
                <w:rFonts w:ascii="Arial" w:hAnsi="Arial" w:cs="Arial"/>
                <w:sz w:val="22"/>
                <w:szCs w:val="22"/>
                <w:lang w:val="en-US"/>
              </w:rPr>
              <w:t xml:space="preserve">Our </w:t>
            </w:r>
            <w:r w:rsidR="00E941BC">
              <w:rPr>
                <w:rFonts w:ascii="Arial" w:hAnsi="Arial" w:cs="Arial"/>
                <w:sz w:val="22"/>
                <w:szCs w:val="22"/>
                <w:lang w:val="en-US"/>
              </w:rPr>
              <w:t>202</w:t>
            </w:r>
            <w:r w:rsidR="00BC5676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5A1654">
              <w:rPr>
                <w:rFonts w:ascii="Arial" w:hAnsi="Arial" w:cs="Arial"/>
                <w:sz w:val="22"/>
                <w:szCs w:val="22"/>
                <w:lang w:val="en-US"/>
              </w:rPr>
              <w:t xml:space="preserve"> end of year data</w:t>
            </w:r>
            <w:r w:rsidRPr="005A165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5A1654">
              <w:rPr>
                <w:rFonts w:ascii="Arial" w:hAnsi="Arial" w:cs="Arial"/>
                <w:sz w:val="22"/>
                <w:szCs w:val="22"/>
                <w:lang w:val="en-US"/>
              </w:rPr>
              <w:t>shows that using NZC Levels data</w:t>
            </w:r>
            <w:r w:rsidR="00591E78" w:rsidRPr="005A1654">
              <w:rPr>
                <w:rFonts w:ascii="Arial" w:hAnsi="Arial" w:cs="Arial"/>
                <w:sz w:val="22"/>
                <w:szCs w:val="22"/>
                <w:lang w:val="en-US"/>
              </w:rPr>
              <w:t xml:space="preserve"> and Teacher OTJ’s that </w:t>
            </w:r>
            <w:r w:rsidR="00050897">
              <w:rPr>
                <w:rFonts w:ascii="Arial" w:hAnsi="Arial" w:cs="Arial"/>
                <w:sz w:val="22"/>
                <w:szCs w:val="22"/>
                <w:lang w:val="en-US"/>
              </w:rPr>
              <w:t>the following</w:t>
            </w:r>
            <w:r w:rsidR="00591E78" w:rsidRPr="005A1654">
              <w:rPr>
                <w:rFonts w:ascii="Arial" w:hAnsi="Arial" w:cs="Arial"/>
                <w:sz w:val="22"/>
                <w:szCs w:val="22"/>
                <w:lang w:val="en-US"/>
              </w:rPr>
              <w:t xml:space="preserve"> students were</w:t>
            </w:r>
            <w:r w:rsidRPr="005A1654">
              <w:rPr>
                <w:rFonts w:ascii="Arial" w:hAnsi="Arial" w:cs="Arial"/>
                <w:sz w:val="22"/>
                <w:szCs w:val="22"/>
                <w:lang w:val="en-US"/>
              </w:rPr>
              <w:t xml:space="preserve"> at or above expected levels</w:t>
            </w:r>
            <w:r w:rsidR="00E941BC">
              <w:rPr>
                <w:rFonts w:ascii="Arial" w:hAnsi="Arial" w:cs="Arial"/>
                <w:sz w:val="22"/>
                <w:szCs w:val="22"/>
                <w:lang w:val="en-US"/>
              </w:rPr>
              <w:t xml:space="preserve"> (202</w:t>
            </w:r>
            <w:r w:rsidR="00BC5676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E941BC">
              <w:rPr>
                <w:rFonts w:ascii="Arial" w:hAnsi="Arial" w:cs="Arial"/>
                <w:sz w:val="22"/>
                <w:szCs w:val="22"/>
                <w:lang w:val="en-US"/>
              </w:rPr>
              <w:t xml:space="preserve"> levels in brackets)</w:t>
            </w:r>
            <w:r w:rsidRPr="005A165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6A185D30" w14:textId="7B422DBE" w:rsidR="00502485" w:rsidRPr="00A06BC8" w:rsidRDefault="00E941BC" w:rsidP="00502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3F61">
              <w:rPr>
                <w:rFonts w:ascii="Arial" w:hAnsi="Arial" w:cs="Arial"/>
              </w:rPr>
              <w:t>4</w:t>
            </w:r>
            <w:r w:rsidR="00502485" w:rsidRPr="00A06BC8">
              <w:rPr>
                <w:rFonts w:ascii="Arial" w:hAnsi="Arial" w:cs="Arial"/>
              </w:rPr>
              <w:t xml:space="preserve">% for Writing. </w:t>
            </w:r>
            <w:r>
              <w:rPr>
                <w:rFonts w:ascii="Arial" w:hAnsi="Arial" w:cs="Arial"/>
              </w:rPr>
              <w:t>(6</w:t>
            </w:r>
            <w:r w:rsidR="00563F6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%)</w:t>
            </w:r>
          </w:p>
          <w:p w14:paraId="43BBDFAA" w14:textId="4B8E835A" w:rsidR="00502485" w:rsidRPr="00A06BC8" w:rsidRDefault="00563F61" w:rsidP="00502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72.5</w:t>
            </w:r>
            <w:r w:rsidR="00502485" w:rsidRPr="00A06BC8">
              <w:rPr>
                <w:rFonts w:ascii="Arial" w:hAnsi="Arial" w:cs="Arial"/>
              </w:rPr>
              <w:t xml:space="preserve">% at or above for Reading. </w:t>
            </w:r>
            <w:r w:rsidR="00E941BC">
              <w:rPr>
                <w:rFonts w:ascii="Arial" w:hAnsi="Arial" w:cs="Arial"/>
              </w:rPr>
              <w:t>(6</w:t>
            </w:r>
            <w:r>
              <w:rPr>
                <w:rFonts w:ascii="Arial" w:hAnsi="Arial" w:cs="Arial"/>
              </w:rPr>
              <w:t>8</w:t>
            </w:r>
            <w:r w:rsidR="00E941BC">
              <w:rPr>
                <w:rFonts w:ascii="Arial" w:hAnsi="Arial" w:cs="Arial"/>
              </w:rPr>
              <w:t>%)</w:t>
            </w:r>
          </w:p>
          <w:p w14:paraId="33928D6D" w14:textId="2373FE2C" w:rsidR="00296264" w:rsidRPr="005A1654" w:rsidRDefault="00E941BC" w:rsidP="00502485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6</w:t>
            </w:r>
            <w:r w:rsidR="00563F61">
              <w:rPr>
                <w:rFonts w:ascii="Arial" w:hAnsi="Arial" w:cs="Arial"/>
              </w:rPr>
              <w:t>4.5</w:t>
            </w:r>
            <w:r w:rsidR="00502485" w:rsidRPr="00A06BC8">
              <w:rPr>
                <w:rFonts w:ascii="Arial" w:hAnsi="Arial" w:cs="Arial"/>
              </w:rPr>
              <w:t>% at or above for Mathematics</w:t>
            </w:r>
            <w:r w:rsidR="00502485" w:rsidRPr="00BD0855">
              <w:rPr>
                <w:rFonts w:ascii="Arial" w:hAnsi="Arial" w:cs="Arial"/>
                <w:b/>
              </w:rPr>
              <w:t xml:space="preserve"> </w:t>
            </w:r>
            <w:r w:rsidRPr="00E941BC">
              <w:rPr>
                <w:rFonts w:ascii="Arial" w:hAnsi="Arial" w:cs="Arial"/>
                <w:bCs/>
              </w:rPr>
              <w:t>(6</w:t>
            </w:r>
            <w:r w:rsidR="00563F61">
              <w:rPr>
                <w:rFonts w:ascii="Arial" w:hAnsi="Arial" w:cs="Arial"/>
                <w:bCs/>
              </w:rPr>
              <w:t>9</w:t>
            </w:r>
            <w:r w:rsidRPr="00E941BC">
              <w:rPr>
                <w:rFonts w:ascii="Arial" w:hAnsi="Arial" w:cs="Arial"/>
                <w:bCs/>
              </w:rPr>
              <w:t>%)</w:t>
            </w:r>
          </w:p>
        </w:tc>
      </w:tr>
    </w:tbl>
    <w:p w14:paraId="2CA4C4D1" w14:textId="77777777" w:rsidR="00296264" w:rsidRPr="005A1654" w:rsidRDefault="00296264" w:rsidP="00296264">
      <w:pPr>
        <w:spacing w:before="120"/>
        <w:rPr>
          <w:rFonts w:ascii="Arial" w:hAnsi="Arial" w:cs="Arial"/>
          <w:b/>
          <w:sz w:val="22"/>
          <w:szCs w:val="22"/>
        </w:rPr>
        <w:sectPr w:rsidR="00296264" w:rsidRPr="005A1654" w:rsidSect="00E9692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690" w:right="2268" w:bottom="1134" w:left="1134" w:header="170" w:footer="720" w:gutter="0"/>
          <w:cols w:space="720"/>
          <w:titlePg/>
          <w:docGrid w:linePitch="258"/>
        </w:sectPr>
      </w:pPr>
    </w:p>
    <w:tbl>
      <w:tblPr>
        <w:tblW w:w="14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1"/>
        <w:gridCol w:w="3596"/>
        <w:gridCol w:w="3639"/>
        <w:gridCol w:w="3639"/>
      </w:tblGrid>
      <w:tr w:rsidR="00296264" w:rsidRPr="005A1654" w14:paraId="3728D5A9" w14:textId="77777777" w:rsidTr="002A428E">
        <w:trPr>
          <w:trHeight w:val="6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A6EBB"/>
            <w:vAlign w:val="center"/>
          </w:tcPr>
          <w:p w14:paraId="481F60E3" w14:textId="77777777" w:rsidR="00296264" w:rsidRPr="005A1654" w:rsidRDefault="00296264" w:rsidP="00A46DFE">
            <w:pPr>
              <w:spacing w:before="120" w:after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Actions</w:t>
            </w:r>
          </w:p>
          <w:p w14:paraId="76D4D1EF" w14:textId="77777777" w:rsidR="00296264" w:rsidRPr="005A1654" w:rsidRDefault="00296264" w:rsidP="00A46DFE">
            <w:pPr>
              <w:spacing w:after="120"/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What did we do?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A6EBB"/>
            <w:vAlign w:val="center"/>
          </w:tcPr>
          <w:p w14:paraId="5D86A61F" w14:textId="77777777" w:rsidR="00296264" w:rsidRPr="005A1654" w:rsidRDefault="00296264" w:rsidP="00A46DFE">
            <w:pPr>
              <w:spacing w:before="120" w:after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Outcomes </w:t>
            </w:r>
          </w:p>
          <w:p w14:paraId="119FED79" w14:textId="77777777" w:rsidR="00296264" w:rsidRPr="005A1654" w:rsidRDefault="00296264" w:rsidP="00A46DFE">
            <w:pPr>
              <w:spacing w:after="120"/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What happened?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A6EBB"/>
            <w:vAlign w:val="center"/>
          </w:tcPr>
          <w:p w14:paraId="3F65F840" w14:textId="77777777" w:rsidR="00296264" w:rsidRPr="005A1654" w:rsidRDefault="00296264" w:rsidP="00A46DFE">
            <w:pPr>
              <w:spacing w:before="120" w:after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Reasons for the variance </w:t>
            </w:r>
          </w:p>
          <w:p w14:paraId="45F1790E" w14:textId="77777777" w:rsidR="00296264" w:rsidRPr="005A1654" w:rsidRDefault="00296264" w:rsidP="00A46DFE">
            <w:pPr>
              <w:spacing w:after="120"/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Why did it happen?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A6EBB"/>
            <w:vAlign w:val="center"/>
          </w:tcPr>
          <w:p w14:paraId="5BBDE4B4" w14:textId="77777777" w:rsidR="00296264" w:rsidRPr="005A1654" w:rsidRDefault="00296264" w:rsidP="00A46DFE">
            <w:pPr>
              <w:spacing w:before="120" w:after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Evaluation </w:t>
            </w:r>
          </w:p>
          <w:p w14:paraId="1EFBA655" w14:textId="77777777" w:rsidR="00296264" w:rsidRPr="005A1654" w:rsidRDefault="00296264" w:rsidP="00A46DFE">
            <w:pPr>
              <w:spacing w:after="120"/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</w:pPr>
            <w:r w:rsidRPr="005A1654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Where to next?</w:t>
            </w:r>
          </w:p>
        </w:tc>
      </w:tr>
      <w:tr w:rsidR="00DA40D7" w:rsidRPr="005A1654" w14:paraId="28116598" w14:textId="77777777" w:rsidTr="002A428E">
        <w:trPr>
          <w:trHeight w:val="369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8CC" w14:textId="630534DC" w:rsidR="00F760D1" w:rsidRDefault="00162668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</w:t>
            </w:r>
            <w:r w:rsidR="004A7C22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e m</w:t>
            </w:r>
            <w:r w:rsidR="00F760D1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easure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F760D1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results mid and end of year</w:t>
            </w:r>
            <w:r w:rsidR="004A7C22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to track movement</w:t>
            </w:r>
            <w:r w:rsidR="00F760D1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2AF3652" w14:textId="18A79EDD" w:rsidR="00AB5A1D" w:rsidRPr="00AB5A1D" w:rsidRDefault="00AB5A1D" w:rsidP="00AB5A1D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</w:pPr>
            <w:r w:rsidRPr="00966C3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>Scan</w:t>
            </w:r>
            <w:r w:rsidR="00272AFA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>ned</w:t>
            </w:r>
            <w:r w:rsidRPr="00966C3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&amp; analyse</w:t>
            </w:r>
            <w:r w:rsidR="00272AFA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>d</w:t>
            </w:r>
            <w:r w:rsidRPr="00966C3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 soft and hard data to identify students and their learning needs to allow teacher actions to raise achievement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>.</w:t>
            </w:r>
          </w:p>
          <w:p w14:paraId="06C3A682" w14:textId="341AC624" w:rsidR="00AB5A1D" w:rsidRDefault="00AB5A1D" w:rsidP="00AB5A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Track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>ed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student progress &amp; 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earning progression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identify gaps &amp; monitor progress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globally and individually.</w:t>
            </w:r>
          </w:p>
          <w:p w14:paraId="53CDBE15" w14:textId="3399E5E5" w:rsidR="00AB5A1D" w:rsidRPr="00966C36" w:rsidRDefault="00AB5A1D" w:rsidP="00AB5A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Deliberate 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cts of 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eaching – key strategies in RWM, specific vocabulary, spelling, writing, inquiry, skills &amp; knowledge taught.</w:t>
            </w:r>
          </w:p>
          <w:p w14:paraId="1701FCDB" w14:textId="3B53CB57" w:rsidR="00AB5A1D" w:rsidRDefault="00AB5A1D" w:rsidP="00AB5A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Programmes </w:t>
            </w:r>
            <w:r w:rsidR="005938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meet the needs of all groups of learners: Reading support, Extension classes, music, culture, leadership, sports etc</w:t>
            </w:r>
          </w:p>
          <w:p w14:paraId="3203568A" w14:textId="136551D7" w:rsidR="00593826" w:rsidRDefault="00593826" w:rsidP="00AB5A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PLD in Math this </w:t>
            </w:r>
            <w:r w:rsidR="002C18D2">
              <w:rPr>
                <w:rFonts w:ascii="Arial" w:hAnsi="Arial" w:cs="Arial"/>
                <w:color w:val="000000" w:themeColor="text1"/>
                <w:sz w:val="22"/>
                <w:szCs w:val="22"/>
              </w:rPr>
              <w:t>and next year – Math Identity, starters, assessment.</w:t>
            </w:r>
          </w:p>
          <w:p w14:paraId="7661C8A1" w14:textId="78D0D4FC" w:rsidR="00272AFA" w:rsidRDefault="00272AFA" w:rsidP="00AB5A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Started an in-class structured literacy portion of the lesson.</w:t>
            </w:r>
          </w:p>
          <w:p w14:paraId="38DECFBE" w14:textId="04394570" w:rsidR="00272AFA" w:rsidRPr="00966C36" w:rsidRDefault="00272AFA" w:rsidP="00AB5A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Withdrawn structured literacy for those significantly behind.</w:t>
            </w:r>
          </w:p>
          <w:p w14:paraId="552C385E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6F151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C4AB6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9B4FD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F17B1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73B88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DBA55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23E4B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FA94F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229B0E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B6F523" w14:textId="77777777" w:rsidR="00AA5F13" w:rsidRDefault="00AA5F13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51A19" w14:textId="77777777" w:rsidR="00593826" w:rsidRDefault="00593826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0FC84D" w14:textId="77777777" w:rsidR="00593826" w:rsidRDefault="00593826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196AC" w14:textId="77777777" w:rsidR="00593826" w:rsidRDefault="00593826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D6F61" w14:textId="77777777" w:rsidR="00593826" w:rsidRDefault="00593826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4E18A" w14:textId="77777777" w:rsidR="00593826" w:rsidRDefault="00593826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C612A" w14:textId="77777777" w:rsidR="00593826" w:rsidRDefault="00593826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76F1AE" w14:textId="77777777" w:rsidR="00593826" w:rsidRDefault="00593826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B610F" w14:textId="77777777" w:rsidR="00593826" w:rsidRDefault="00593826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84832" w14:textId="77777777" w:rsidR="00272AFA" w:rsidRDefault="00272AFA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B3FF1" w14:textId="77777777" w:rsidR="00272AFA" w:rsidRDefault="00272AFA" w:rsidP="00AB5A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934C36" w14:textId="53AE607C" w:rsidR="00506E5C" w:rsidRDefault="00506E5C" w:rsidP="00E361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A4E44" w14:textId="77777777" w:rsidR="00DC70EC" w:rsidRDefault="00DC70EC" w:rsidP="00E361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0199F" w14:textId="77777777" w:rsidR="00272AFA" w:rsidRDefault="00272AFA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69ADBA" w14:textId="77777777" w:rsidR="00DC70EC" w:rsidRDefault="00DC70EC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3298CB" w14:textId="77777777" w:rsidR="00DC70EC" w:rsidRDefault="00DC70EC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3B3BF3" w14:textId="77777777" w:rsidR="00DC70EC" w:rsidRDefault="00DC70EC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03EE5C" w14:textId="701C8C32" w:rsidR="00AA5F13" w:rsidRDefault="00306739" w:rsidP="00E36116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Embed the values in our teaching and in all interactions with the community. </w:t>
            </w:r>
          </w:p>
          <w:p w14:paraId="278B66B5" w14:textId="62C12C2B" w:rsidR="002057B1" w:rsidRDefault="002057B1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C0CE8E" w14:textId="0BA79B7F" w:rsidR="00C84645" w:rsidRPr="005970A0" w:rsidRDefault="002057B1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Weekly CLC &amp; PLD to build teacher knowledge and capacity, followed by classroom observations and feedback</w:t>
            </w:r>
          </w:p>
          <w:p w14:paraId="35CEFCE1" w14:textId="77777777" w:rsidR="00897156" w:rsidRDefault="00897156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4D5CB5" w14:textId="77777777" w:rsidR="003F1D0C" w:rsidRDefault="003F1D0C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8DC379" w14:textId="0D11C208" w:rsidR="002057B1" w:rsidRPr="00966C36" w:rsidRDefault="002E123E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Continue to give Cultural and Sporting opportunities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urriculum time for practice and performance.</w:t>
            </w:r>
          </w:p>
          <w:p w14:paraId="60832187" w14:textId="4EB25EF0" w:rsidR="002E123E" w:rsidRDefault="002E123E" w:rsidP="00E3611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33BDB3" w14:textId="77777777" w:rsidR="00AF58B6" w:rsidRDefault="00AF58B6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01AA36" w14:textId="09013128" w:rsidR="002057B1" w:rsidRDefault="00D20952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PGC replace</w:t>
            </w:r>
            <w:r w:rsidR="00DC70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 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compliance portfoli</w:t>
            </w:r>
            <w:r w:rsidR="00897156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="002C18D2">
              <w:rPr>
                <w:rFonts w:ascii="Arial" w:hAnsi="Arial" w:cs="Arial"/>
                <w:color w:val="000000" w:themeColor="text1"/>
                <w:sz w:val="22"/>
                <w:szCs w:val="22"/>
              </w:rPr>
              <w:t>, teacher inquiry as a</w:t>
            </w:r>
            <w:r w:rsidR="00AF58B6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="002C18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C70EC">
              <w:rPr>
                <w:rFonts w:ascii="Arial" w:hAnsi="Arial" w:cs="Arial"/>
                <w:color w:val="000000" w:themeColor="text1"/>
                <w:sz w:val="22"/>
                <w:szCs w:val="22"/>
              </w:rPr>
              <w:t>integral factor</w:t>
            </w:r>
          </w:p>
          <w:p w14:paraId="4ED58C09" w14:textId="77777777" w:rsidR="00272AFA" w:rsidRDefault="00272AFA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4421E3" w14:textId="77777777" w:rsidR="003F1D58" w:rsidRDefault="003F1D58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356B52" w14:textId="77777777" w:rsidR="003F1D58" w:rsidRDefault="003F1D58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DB8022" w14:textId="73D4F12E" w:rsidR="00AF58B6" w:rsidRDefault="00AF58B6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Attendance reviewed as a component of engagement</w:t>
            </w:r>
          </w:p>
          <w:p w14:paraId="4509AFC8" w14:textId="77777777" w:rsidR="00E84222" w:rsidRDefault="00E84222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C82320" w14:textId="77777777" w:rsidR="003F1D58" w:rsidRDefault="003F1D58" w:rsidP="00E84222">
            <w:pPr>
              <w:autoSpaceDE w:val="0"/>
              <w:autoSpaceDN w:val="0"/>
              <w:adjustRightInd w:val="0"/>
              <w:spacing w:after="40" w:line="181" w:lineRule="atLeast"/>
              <w:ind w:left="34"/>
              <w:rPr>
                <w:rFonts w:ascii="Arial" w:eastAsia="Calibri" w:hAnsi="Arial" w:cs="Arial"/>
                <w:sz w:val="22"/>
                <w:szCs w:val="22"/>
                <w:lang w:eastAsia="en-NZ"/>
              </w:rPr>
            </w:pPr>
          </w:p>
          <w:p w14:paraId="6C5B60CC" w14:textId="77777777" w:rsidR="003F1D58" w:rsidRDefault="003F1D58" w:rsidP="00E84222">
            <w:pPr>
              <w:autoSpaceDE w:val="0"/>
              <w:autoSpaceDN w:val="0"/>
              <w:adjustRightInd w:val="0"/>
              <w:spacing w:after="40" w:line="181" w:lineRule="atLeast"/>
              <w:ind w:left="34"/>
              <w:rPr>
                <w:rFonts w:ascii="Arial" w:eastAsia="Calibri" w:hAnsi="Arial" w:cs="Arial"/>
                <w:sz w:val="22"/>
                <w:szCs w:val="22"/>
                <w:lang w:eastAsia="en-NZ"/>
              </w:rPr>
            </w:pPr>
          </w:p>
          <w:p w14:paraId="1848FA7E" w14:textId="77777777" w:rsidR="003F1D58" w:rsidRDefault="003F1D58" w:rsidP="00E84222">
            <w:pPr>
              <w:autoSpaceDE w:val="0"/>
              <w:autoSpaceDN w:val="0"/>
              <w:adjustRightInd w:val="0"/>
              <w:spacing w:after="40" w:line="181" w:lineRule="atLeast"/>
              <w:ind w:left="34"/>
              <w:rPr>
                <w:rFonts w:ascii="Arial" w:eastAsia="Calibri" w:hAnsi="Arial" w:cs="Arial"/>
                <w:sz w:val="22"/>
                <w:szCs w:val="22"/>
                <w:lang w:eastAsia="en-NZ"/>
              </w:rPr>
            </w:pPr>
          </w:p>
          <w:p w14:paraId="05DB3E36" w14:textId="089D5EC2" w:rsidR="00E84222" w:rsidRDefault="00E84222" w:rsidP="00E84222">
            <w:pPr>
              <w:autoSpaceDE w:val="0"/>
              <w:autoSpaceDN w:val="0"/>
              <w:adjustRightInd w:val="0"/>
              <w:spacing w:after="40" w:line="181" w:lineRule="atLeast"/>
              <w:ind w:left="34"/>
              <w:rPr>
                <w:rFonts w:ascii="Arial" w:eastAsia="Calibri" w:hAnsi="Arial" w:cs="Arial"/>
                <w:sz w:val="22"/>
                <w:szCs w:val="22"/>
                <w:lang w:eastAsia="en-N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>Continue to d</w:t>
            </w:r>
            <w:r w:rsidRPr="00BD0855">
              <w:rPr>
                <w:rFonts w:ascii="Arial" w:eastAsia="Calibri" w:hAnsi="Arial" w:cs="Arial"/>
                <w:sz w:val="22"/>
                <w:szCs w:val="22"/>
                <w:lang w:eastAsia="en-NZ"/>
              </w:rPr>
              <w:t>evelop a connected community curriculum</w:t>
            </w:r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>marau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>matauranga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>)</w:t>
            </w:r>
            <w:r w:rsidRPr="00BD0855"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 that honours our children</w:t>
            </w:r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, </w:t>
            </w:r>
            <w:r w:rsidRPr="00BD0855">
              <w:rPr>
                <w:rFonts w:ascii="Arial" w:eastAsia="Calibri" w:hAnsi="Arial" w:cs="Arial"/>
                <w:sz w:val="22"/>
                <w:szCs w:val="22"/>
                <w:lang w:eastAsia="en-NZ"/>
              </w:rPr>
              <w:t>their families</w:t>
            </w:r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 and our community</w:t>
            </w:r>
          </w:p>
          <w:p w14:paraId="4E959CBC" w14:textId="77777777" w:rsidR="00E84222" w:rsidRDefault="00E84222" w:rsidP="00E84222">
            <w:pPr>
              <w:autoSpaceDE w:val="0"/>
              <w:autoSpaceDN w:val="0"/>
              <w:adjustRightInd w:val="0"/>
              <w:spacing w:after="40" w:line="181" w:lineRule="atLeast"/>
              <w:ind w:left="34"/>
              <w:rPr>
                <w:rFonts w:ascii="Arial" w:eastAsia="Calibri" w:hAnsi="Arial" w:cs="Arial"/>
                <w:sz w:val="22"/>
                <w:szCs w:val="22"/>
                <w:lang w:eastAsia="en-NZ"/>
              </w:rPr>
            </w:pPr>
          </w:p>
          <w:p w14:paraId="1CEDC9F7" w14:textId="77777777" w:rsidR="00E84222" w:rsidRPr="00BD0855" w:rsidRDefault="00E84222" w:rsidP="00E84222">
            <w:pPr>
              <w:autoSpaceDE w:val="0"/>
              <w:autoSpaceDN w:val="0"/>
              <w:adjustRightInd w:val="0"/>
              <w:spacing w:after="40" w:line="181" w:lineRule="atLeast"/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57AC429D" w14:textId="77777777" w:rsidR="00072247" w:rsidRDefault="00072247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6AB5A" w14:textId="77777777" w:rsidR="00072247" w:rsidRDefault="00072247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BD812F" w14:textId="77777777" w:rsidR="00072247" w:rsidRDefault="00072247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6305C" w14:textId="77777777" w:rsidR="00072247" w:rsidRDefault="00072247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14AF7" w14:textId="77777777" w:rsidR="00072247" w:rsidRDefault="00072247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B55CD" w14:textId="77777777" w:rsidR="00072247" w:rsidRDefault="00072247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E4C4C" w14:textId="46276BD2" w:rsidR="00E84222" w:rsidRDefault="00E84222" w:rsidP="00E842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Embed Pasifika class teaching through a Polynesian lens, focussing on identity.</w:t>
            </w:r>
          </w:p>
          <w:p w14:paraId="63B9C486" w14:textId="77777777" w:rsidR="00E84222" w:rsidRDefault="00E84222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78825" w14:textId="6FA37A5D" w:rsidR="00E84222" w:rsidRDefault="00072247" w:rsidP="00E842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Continue to g</w:t>
            </w:r>
            <w:r w:rsidR="00E84222">
              <w:rPr>
                <w:rFonts w:ascii="Arial" w:hAnsi="Arial" w:cs="Arial"/>
                <w:sz w:val="22"/>
                <w:szCs w:val="22"/>
              </w:rPr>
              <w:t xml:space="preserve">row Te </w:t>
            </w:r>
            <w:proofErr w:type="spellStart"/>
            <w:r w:rsidR="00E84222">
              <w:rPr>
                <w:rFonts w:ascii="Arial" w:hAnsi="Arial" w:cs="Arial"/>
                <w:sz w:val="22"/>
                <w:szCs w:val="22"/>
              </w:rPr>
              <w:t>Kāhui</w:t>
            </w:r>
            <w:proofErr w:type="spellEnd"/>
            <w:r w:rsidR="00E84222">
              <w:rPr>
                <w:rFonts w:ascii="Arial" w:hAnsi="Arial" w:cs="Arial"/>
                <w:sz w:val="22"/>
                <w:szCs w:val="22"/>
              </w:rPr>
              <w:t xml:space="preserve"> Tamariki embedding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E84222">
              <w:rPr>
                <w:rFonts w:ascii="Arial" w:hAnsi="Arial" w:cs="Arial"/>
                <w:sz w:val="22"/>
                <w:szCs w:val="22"/>
              </w:rPr>
              <w:t xml:space="preserve"> second bilingual classroom and use of ILE space.</w:t>
            </w:r>
          </w:p>
          <w:p w14:paraId="4FD4503F" w14:textId="77777777" w:rsidR="00072247" w:rsidRDefault="00072247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1E77B7" w14:textId="77777777" w:rsidR="00E84222" w:rsidRDefault="00E84222" w:rsidP="00E842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Undertake external Math PLD to be best prepared for implementation of Curriculum Refresh with a contributing school (Konini).</w:t>
            </w:r>
          </w:p>
          <w:p w14:paraId="2C4F6F5F" w14:textId="77777777" w:rsidR="00E84222" w:rsidRDefault="00E84222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E38418" w14:textId="77777777" w:rsidR="00E84222" w:rsidRDefault="00E84222" w:rsidP="00E842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 regular staff Meetings based on Coaching Reading, Writing, Math and Te Reo Māori</w:t>
            </w:r>
          </w:p>
          <w:p w14:paraId="3810C42E" w14:textId="77777777" w:rsidR="00E84222" w:rsidRDefault="00E84222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733BB" w14:textId="77777777" w:rsidR="002A428E" w:rsidRDefault="002A428E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F53AD" w14:textId="7F96E7CA" w:rsidR="00E84222" w:rsidRDefault="00E84222" w:rsidP="00E842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Trial “ADHD” class to see if specific learning styles help students access curriculum more readily. </w:t>
            </w:r>
          </w:p>
          <w:p w14:paraId="011AE001" w14:textId="77777777" w:rsidR="00E84222" w:rsidRDefault="00E84222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99B7E" w14:textId="77777777" w:rsidR="00E84222" w:rsidRDefault="00E84222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EF69C" w14:textId="77777777" w:rsidR="002A428E" w:rsidRDefault="002A428E" w:rsidP="00E84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49EE37" w14:textId="0D0D00A8" w:rsidR="00E84222" w:rsidRDefault="00E84222" w:rsidP="00E84222">
            <w:r>
              <w:rPr>
                <w:rFonts w:ascii="Arial" w:hAnsi="Arial" w:cs="Arial"/>
                <w:sz w:val="22"/>
                <w:szCs w:val="22"/>
              </w:rPr>
              <w:t>Trial 2 AP’s “coaching” in class, with more regular observations and feedback from SLT.</w:t>
            </w:r>
          </w:p>
          <w:p w14:paraId="43288DF8" w14:textId="77777777" w:rsidR="00E84222" w:rsidRDefault="00E84222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287A01" w14:textId="77777777" w:rsidR="00AF58B6" w:rsidRDefault="00AF58B6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8F8B28" w14:textId="16DECC29" w:rsidR="00AF58B6" w:rsidRPr="00966C36" w:rsidRDefault="00AF58B6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ED2" w14:textId="04D46714" w:rsidR="005970A0" w:rsidRPr="005970A0" w:rsidRDefault="005970A0" w:rsidP="005970A0">
            <w:pPr>
              <w:rPr>
                <w:b/>
                <w:bCs/>
                <w:lang w:val="en-GB"/>
              </w:rPr>
            </w:pPr>
            <w:r w:rsidRPr="005970A0">
              <w:rPr>
                <w:b/>
                <w:bCs/>
                <w:lang w:val="en-GB"/>
              </w:rPr>
              <w:lastRenderedPageBreak/>
              <w:t xml:space="preserve">2025 </w:t>
            </w:r>
          </w:p>
          <w:p w14:paraId="389ABA12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>Reading:</w:t>
            </w:r>
          </w:p>
          <w:p w14:paraId="22E12114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Y7 whole school: 75% at or above MOY. 80%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+5%</w:t>
            </w:r>
          </w:p>
          <w:p w14:paraId="31BEBC41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Y7 Māori:             73% at or above MOY. 80%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+7%</w:t>
            </w:r>
          </w:p>
          <w:p w14:paraId="7D48E818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Y7 Pasifika:         79% at or above MOY. 76% at or above EOT4  = </w:t>
            </w:r>
            <w:r w:rsidRPr="005970A0">
              <w:rPr>
                <w:b/>
                <w:bCs/>
                <w:color w:val="EE0000"/>
                <w:lang w:val="mi-NZ"/>
              </w:rPr>
              <w:t>-3%</w:t>
            </w:r>
          </w:p>
          <w:p w14:paraId="70FCE2CB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Y8 whole school: 43% at or above MOY. 60%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+17%</w:t>
            </w:r>
          </w:p>
          <w:p w14:paraId="30956C2D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Y8 Māori:             34% at or above MOY. 55%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+21%</w:t>
            </w:r>
          </w:p>
          <w:p w14:paraId="6F63B982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Y8 Pasifika:         46% at or above MOY. 57%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+11%</w:t>
            </w:r>
          </w:p>
          <w:p w14:paraId="5FD0B526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</w:p>
          <w:p w14:paraId="64C2557C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>Writing:</w:t>
            </w:r>
          </w:p>
          <w:p w14:paraId="0E56585B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Y7 whole school: 68% at or above MOY. 70%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+2%</w:t>
            </w:r>
          </w:p>
          <w:p w14:paraId="21885A86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>Y7 Māori:             65% at or above MOY. 65% at or above EOT4  = +0%</w:t>
            </w:r>
          </w:p>
          <w:p w14:paraId="07059AC1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lastRenderedPageBreak/>
              <w:t xml:space="preserve">Y7 Pasifika:         72% at or above MOY. 68% at or above EOT4  = </w:t>
            </w:r>
            <w:r w:rsidRPr="005970A0">
              <w:rPr>
                <w:b/>
                <w:bCs/>
                <w:color w:val="EE0000"/>
                <w:lang w:val="mi-NZ"/>
              </w:rPr>
              <w:t>-4%</w:t>
            </w:r>
          </w:p>
          <w:p w14:paraId="7D0E89F1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Y8 whole school: 34% at or above MOY. 51%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+17%</w:t>
            </w:r>
          </w:p>
          <w:p w14:paraId="31CEECB8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Y8 Māori:             26% at or above MOY. 48%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+22%</w:t>
            </w:r>
          </w:p>
          <w:p w14:paraId="6A5C2695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Y8 Pasifika:         40% at or above MOY. 57%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+17%</w:t>
            </w:r>
          </w:p>
          <w:p w14:paraId="6C4116DD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</w:p>
          <w:p w14:paraId="18171C57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>Maths:</w:t>
            </w:r>
          </w:p>
          <w:p w14:paraId="49A6F96A" w14:textId="77777777" w:rsidR="005970A0" w:rsidRPr="005970A0" w:rsidRDefault="005970A0" w:rsidP="005970A0">
            <w:pPr>
              <w:rPr>
                <w:b/>
                <w:bCs/>
                <w:color w:val="00B050"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Y7 whole school:  73% at or above MOY. 78%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+5%</w:t>
            </w:r>
          </w:p>
          <w:p w14:paraId="25BB401C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Y7 Māori:              68% at or above MOY. 75%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+9%</w:t>
            </w:r>
          </w:p>
          <w:p w14:paraId="1B973B87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Y7 Pasifika:           71% at or above MOY. 68% at or above EOT4  = </w:t>
            </w:r>
            <w:r w:rsidRPr="005970A0">
              <w:rPr>
                <w:b/>
                <w:bCs/>
                <w:color w:val="EE0000"/>
                <w:lang w:val="mi-NZ"/>
              </w:rPr>
              <w:t>-3%</w:t>
            </w:r>
          </w:p>
          <w:p w14:paraId="13D37D37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Y8 whole school:   28% at or above MOY. 45%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+17%</w:t>
            </w:r>
          </w:p>
          <w:p w14:paraId="33777249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t xml:space="preserve">Y8 Māori:              18% at or above MOY. 36%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+18%</w:t>
            </w:r>
          </w:p>
          <w:p w14:paraId="0868230E" w14:textId="77777777" w:rsidR="005970A0" w:rsidRPr="005970A0" w:rsidRDefault="005970A0" w:rsidP="005970A0">
            <w:pPr>
              <w:rPr>
                <w:b/>
                <w:bCs/>
                <w:lang w:val="mi-NZ"/>
              </w:rPr>
            </w:pPr>
            <w:r w:rsidRPr="005970A0">
              <w:rPr>
                <w:b/>
                <w:bCs/>
                <w:lang w:val="mi-NZ"/>
              </w:rPr>
              <w:lastRenderedPageBreak/>
              <w:t xml:space="preserve">Y8 Pasifika:           34% at or above MOY. 57% at or above EOT4  = </w:t>
            </w:r>
            <w:r w:rsidRPr="005970A0">
              <w:rPr>
                <w:b/>
                <w:bCs/>
                <w:color w:val="00B050"/>
                <w:lang w:val="mi-NZ"/>
              </w:rPr>
              <w:t>+23%</w:t>
            </w:r>
          </w:p>
          <w:p w14:paraId="1F105073" w14:textId="1356EC32" w:rsidR="00563F61" w:rsidRPr="00563F61" w:rsidRDefault="00563F61" w:rsidP="00563F61">
            <w:pPr>
              <w:rPr>
                <w:b/>
                <w:bCs/>
                <w:lang w:val="mi-NZ"/>
              </w:rPr>
            </w:pPr>
          </w:p>
          <w:p w14:paraId="742F04A9" w14:textId="77777777" w:rsidR="000B5B5C" w:rsidRPr="00966C36" w:rsidRDefault="000B5B5C" w:rsidP="002F09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556B05" w14:textId="6B227D08" w:rsidR="003F1D0C" w:rsidRPr="00966C36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PB4L audit concluded Values were well understood 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integrated throughout the school to a high level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27C6E5D" w14:textId="54F78924" w:rsidR="00AA5F13" w:rsidRDefault="00AA5F13" w:rsidP="002F09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9BF89" w14:textId="3F19F922" w:rsidR="00DC70EC" w:rsidRDefault="003F1D0C" w:rsidP="002F09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0855">
              <w:rPr>
                <w:rFonts w:ascii="Arial" w:hAnsi="Arial" w:cs="Arial"/>
                <w:sz w:val="22"/>
                <w:szCs w:val="22"/>
              </w:rPr>
              <w:t xml:space="preserve">Improved teacher practice in </w:t>
            </w:r>
            <w:r>
              <w:rPr>
                <w:rFonts w:ascii="Arial" w:hAnsi="Arial" w:cs="Arial"/>
                <w:sz w:val="22"/>
                <w:szCs w:val="22"/>
              </w:rPr>
              <w:t>RWM and greater understanding of Math Identity</w:t>
            </w:r>
            <w:r w:rsidRPr="00BD0855">
              <w:rPr>
                <w:rFonts w:ascii="Arial" w:hAnsi="Arial" w:cs="Arial"/>
                <w:sz w:val="22"/>
                <w:szCs w:val="22"/>
              </w:rPr>
              <w:t xml:space="preserve">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basics of Structured Literacy</w:t>
            </w:r>
            <w:r w:rsidRPr="00BD085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4F1CD5" w14:textId="77777777" w:rsidR="00DC70EC" w:rsidRDefault="00DC70EC" w:rsidP="002F09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5074FC" w14:textId="77777777" w:rsidR="00506E5C" w:rsidRDefault="00506E5C" w:rsidP="002F09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4C97BD" w14:textId="77777777" w:rsidR="003F1D0C" w:rsidRPr="00966C36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ncreased attendance, participation, commitment, and performance in Sport, Pa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ifika and Kapa Haka.</w:t>
            </w:r>
          </w:p>
          <w:p w14:paraId="0EDC7702" w14:textId="60C8121D" w:rsidR="002E123E" w:rsidRDefault="002E123E" w:rsidP="002F09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64222E" w14:textId="77777777" w:rsidR="003F1D58" w:rsidRDefault="003F1D58" w:rsidP="003F1D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Improved teacher capability, greater collaboration, support and accountability</w:t>
            </w:r>
          </w:p>
          <w:p w14:paraId="6FD7A1B9" w14:textId="77777777" w:rsidR="003F1D58" w:rsidRDefault="003F1D58" w:rsidP="002F09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6B4653" w14:textId="77777777" w:rsidR="003F1D0C" w:rsidRDefault="003F1D0C" w:rsidP="002F09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1CFA8B" w14:textId="77777777" w:rsidR="003F1D0C" w:rsidRDefault="003F1D0C" w:rsidP="002F09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6BBC39" w14:textId="40C4E443" w:rsidR="00897156" w:rsidRDefault="003F1D0C" w:rsidP="002F09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Every Day Matters stats show our attendance</w:t>
            </w:r>
            <w:r w:rsidR="003F1D58">
              <w:rPr>
                <w:rFonts w:ascii="Arial" w:hAnsi="Arial" w:cs="Arial"/>
                <w:color w:val="000000" w:themeColor="text1"/>
                <w:sz w:val="22"/>
                <w:szCs w:val="22"/>
              </w:rPr>
              <w:t>, while below expectation,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is far greater than comparative schools and against all schools especially for Māori and Pasifika</w:t>
            </w:r>
          </w:p>
          <w:p w14:paraId="45ABAC67" w14:textId="77777777" w:rsidR="00D20952" w:rsidRPr="00966C36" w:rsidRDefault="00D20952" w:rsidP="002F09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596959" w14:textId="1F37E945" w:rsidR="003F1D58" w:rsidRDefault="003F1D58" w:rsidP="003F1D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Current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Two Year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Curriculum that was developed, is based on Te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Mataiaho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072247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 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3BB32EA" w14:textId="77777777" w:rsidR="00272AFA" w:rsidRDefault="00272AFA" w:rsidP="002E12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A7943E" w14:textId="77777777" w:rsidR="00272AFA" w:rsidRDefault="00272AFA" w:rsidP="002E12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02A673" w14:textId="77777777" w:rsidR="00272AFA" w:rsidRDefault="00272AFA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6BB364" w14:textId="77777777" w:rsidR="002A428E" w:rsidRDefault="002A428E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605230" w14:textId="77777777" w:rsidR="002A428E" w:rsidRDefault="002A428E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4177EC" w14:textId="77777777" w:rsidR="00AF58B6" w:rsidRDefault="00AF58B6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C394F7" w14:textId="77777777" w:rsidR="00272AFA" w:rsidRDefault="00272AFA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29A7F7" w14:textId="77777777" w:rsidR="00AF58B6" w:rsidRDefault="00AF58B6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02CAA7" w14:textId="77777777" w:rsidR="00072247" w:rsidRDefault="00072247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Still working through what the class is and isn’t and what the community want it to be.</w:t>
            </w:r>
          </w:p>
          <w:p w14:paraId="435D6E62" w14:textId="77777777" w:rsidR="00072247" w:rsidRDefault="00072247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BAB84E" w14:textId="77777777" w:rsidR="00072247" w:rsidRDefault="00072247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The space works well and the class is over subscribed.</w:t>
            </w:r>
          </w:p>
          <w:p w14:paraId="76C9548C" w14:textId="77777777" w:rsidR="00072247" w:rsidRDefault="00072247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A65037" w14:textId="77777777" w:rsidR="00072247" w:rsidRDefault="00072247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4307FC" w14:textId="77777777" w:rsidR="00072247" w:rsidRDefault="00072247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Curriculum changed on the night before second PLD!</w:t>
            </w:r>
          </w:p>
          <w:p w14:paraId="092E2B72" w14:textId="77777777" w:rsidR="00072247" w:rsidRDefault="00072247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2B01F0" w14:textId="77777777" w:rsidR="00072247" w:rsidRDefault="00072247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A84866" w14:textId="77777777" w:rsidR="00072247" w:rsidRDefault="00072247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Became difficult as curriculum changes and delay meant it was difficult to get ahead of the requirements.</w:t>
            </w:r>
          </w:p>
          <w:p w14:paraId="5A7558AA" w14:textId="77777777" w:rsidR="002A428E" w:rsidRDefault="002A428E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12AFED" w14:textId="77777777" w:rsidR="002A428E" w:rsidRDefault="002A428E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B4D2B1" w14:textId="77777777" w:rsidR="002A428E" w:rsidRDefault="002A428E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Had some successes especially with parents. Was particularly hard on the teacher to stay positive about the progress.</w:t>
            </w:r>
          </w:p>
          <w:p w14:paraId="4D3614AF" w14:textId="77777777" w:rsidR="002A428E" w:rsidRDefault="002A428E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740282" w14:textId="77777777" w:rsidR="002A428E" w:rsidRDefault="002A428E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831BA0" w14:textId="0216B4D5" w:rsidR="002A428E" w:rsidRPr="00966C36" w:rsidRDefault="002A428E" w:rsidP="008971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Some success but “behaviour management” became the focus rather than learning.</w:t>
            </w: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57A9" w14:textId="560AF0B2" w:rsidR="00FC1F76" w:rsidRPr="00966C36" w:rsidRDefault="00591E78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Having a linear target rather than measuring progress is unhelpful</w:t>
            </w:r>
            <w:r w:rsidR="00FC1F76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but individual progress is hard to report on.</w:t>
            </w:r>
          </w:p>
          <w:p w14:paraId="3B0F1064" w14:textId="40E0C6A3" w:rsidR="003C47A7" w:rsidRPr="00966C36" w:rsidRDefault="003C47A7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Comparing </w:t>
            </w:r>
            <w:r w:rsidR="00591E78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our 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end of year targets across years </w:t>
            </w:r>
            <w:r w:rsidR="00591E78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</w:t>
            </w:r>
            <w:r w:rsidR="0089092D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also 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unhelpful as cohort is</w:t>
            </w:r>
            <w:r w:rsidR="00BB703A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at least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91E78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50% 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different.</w:t>
            </w:r>
          </w:p>
          <w:p w14:paraId="3589D424" w14:textId="2FFBAAEE" w:rsidR="00FC1F76" w:rsidRPr="00966C36" w:rsidRDefault="00FC1F76" w:rsidP="00FC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Year 8 results are </w:t>
            </w:r>
            <w:r w:rsidR="00AB5A1D">
              <w:rPr>
                <w:rFonts w:ascii="Arial" w:hAnsi="Arial" w:cs="Arial"/>
                <w:color w:val="000000" w:themeColor="text1"/>
                <w:sz w:val="22"/>
                <w:szCs w:val="22"/>
              </w:rPr>
              <w:t>consistent with results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the last 3 years</w:t>
            </w:r>
            <w:r w:rsidR="00AB5A1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2450629" w14:textId="35019D57" w:rsidR="00FC1F76" w:rsidRPr="00966C36" w:rsidRDefault="0089092D" w:rsidP="00FC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Māori </w:t>
            </w:r>
            <w:r w:rsidR="00AB5A1D">
              <w:rPr>
                <w:rFonts w:ascii="Arial" w:hAnsi="Arial" w:cs="Arial"/>
                <w:color w:val="000000" w:themeColor="text1"/>
                <w:sz w:val="22"/>
                <w:szCs w:val="22"/>
              </w:rPr>
              <w:t>results w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>hich have been</w:t>
            </w:r>
            <w:r w:rsidR="00AB5A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consistent with whole school results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3 years showed a </w:t>
            </w:r>
            <w:r w:rsidR="003F1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small 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>disparity at Year 8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D7C37DF" w14:textId="5CEF3DA6" w:rsidR="0089092D" w:rsidRDefault="0089092D" w:rsidP="00FC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When </w:t>
            </w:r>
            <w:proofErr w:type="spellStart"/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Asttle</w:t>
            </w:r>
            <w:proofErr w:type="spellEnd"/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graphs are studied our writing is above NZ average</w:t>
            </w:r>
            <w:r w:rsidR="00050FA4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</w:t>
            </w:r>
            <w:r w:rsidR="00AB5A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Māori and</w:t>
            </w:r>
            <w:r w:rsidR="00050FA4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Pacifica </w:t>
            </w:r>
            <w:r w:rsidR="002C18D2">
              <w:rPr>
                <w:rFonts w:ascii="Arial" w:hAnsi="Arial" w:cs="Arial"/>
                <w:color w:val="000000" w:themeColor="text1"/>
                <w:sz w:val="22"/>
                <w:szCs w:val="22"/>
              </w:rPr>
              <w:t>significantly</w:t>
            </w:r>
            <w:r w:rsidR="00050FA4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ahead</w:t>
            </w:r>
            <w:r w:rsidR="003F1D0C">
              <w:rPr>
                <w:rFonts w:ascii="Arial" w:hAnsi="Arial" w:cs="Arial"/>
                <w:color w:val="000000" w:themeColor="text1"/>
                <w:sz w:val="22"/>
                <w:szCs w:val="22"/>
              </w:rPr>
              <w:t>, but we start so far behind</w:t>
            </w:r>
            <w:r w:rsidR="00AB5A1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050FA4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78469D9" w14:textId="37171A2B" w:rsidR="00272AFA" w:rsidRPr="00966C36" w:rsidRDefault="00272AFA" w:rsidP="00FC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All groups made progress in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AsTTle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raw score increases over two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years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F1D58">
              <w:rPr>
                <w:rFonts w:ascii="Arial" w:hAnsi="Arial" w:cs="Arial"/>
                <w:color w:val="000000" w:themeColor="text1"/>
                <w:sz w:val="22"/>
                <w:szCs w:val="22"/>
              </w:rPr>
              <w:t>but we need faster and bigger gains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BD235A6" w14:textId="73CB7E05" w:rsidR="00050FA4" w:rsidRPr="00966C36" w:rsidRDefault="00050FA4" w:rsidP="00FC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Deeper thinking</w:t>
            </w:r>
            <w:r w:rsidR="002C18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Structure</w:t>
            </w:r>
            <w:r w:rsidR="002C18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Organisation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are real </w:t>
            </w:r>
            <w:r w:rsidR="002C18D2">
              <w:rPr>
                <w:rFonts w:ascii="Arial" w:hAnsi="Arial" w:cs="Arial"/>
                <w:color w:val="000000" w:themeColor="text1"/>
                <w:sz w:val="22"/>
                <w:szCs w:val="22"/>
              </w:rPr>
              <w:t>areas of growth over 2 years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0932649" w14:textId="5AF5D492" w:rsidR="00FC1F76" w:rsidRDefault="003F1D58" w:rsidP="00FC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Students still are</w:t>
            </w:r>
            <w:r w:rsidR="002C18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entering Intermediate 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well </w:t>
            </w:r>
            <w:r w:rsidR="002C18D2">
              <w:rPr>
                <w:rFonts w:ascii="Arial" w:hAnsi="Arial" w:cs="Arial"/>
                <w:color w:val="000000" w:themeColor="text1"/>
                <w:sz w:val="22"/>
                <w:szCs w:val="22"/>
              </w:rPr>
              <w:t>behind where we would expect</w:t>
            </w:r>
            <w:r w:rsidR="00FC1F76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263F84C" w14:textId="77777777" w:rsidR="003F1D58" w:rsidRPr="00966C36" w:rsidRDefault="003F1D58" w:rsidP="00FC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27A36D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847DC6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F2580C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AC1A56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242B59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BAF92B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E23528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D97F7D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2F2A3D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8C626D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105F29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62AD47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26A543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509517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A28A75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76F8EF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BC3A82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E4C7DF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4C6AA3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AF80E2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452031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176D35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7B4CD4" w14:textId="77777777" w:rsidR="003F1D58" w:rsidRDefault="003F1D58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583391" w14:textId="77777777" w:rsidR="003F1D58" w:rsidRDefault="003F1D58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961D6C" w14:textId="063F16BE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Values are valued by the wider community, the High School adopted many of our Values.</w:t>
            </w:r>
          </w:p>
          <w:p w14:paraId="748D6B3D" w14:textId="77777777" w:rsidR="00272AFA" w:rsidRDefault="00272AFA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5A28C8" w14:textId="77777777" w:rsidR="003F1D58" w:rsidRDefault="003F1D58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F35F21" w14:textId="12E9B890" w:rsidR="002C18D2" w:rsidRDefault="002C18D2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 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>still have a lack of teaching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consistency across the school.</w:t>
            </w:r>
          </w:p>
          <w:p w14:paraId="0B09B15A" w14:textId="4B686EA3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Lack of clarity and delays around the Curriculum refresh made PLD difficult.</w:t>
            </w:r>
          </w:p>
          <w:p w14:paraId="569ED6F0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C8CB6D" w14:textId="77777777" w:rsidR="003F1D58" w:rsidRDefault="003F1D58" w:rsidP="003F1D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The students who undertake the most opportunities are disproportionately recognised in the end of year awards.</w:t>
            </w:r>
          </w:p>
          <w:p w14:paraId="5A35A35B" w14:textId="77777777" w:rsidR="003F1D58" w:rsidRDefault="003F1D58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B615A1" w14:textId="54F24548" w:rsidR="003F1D58" w:rsidRDefault="003F1D58" w:rsidP="003F1D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 PCT’s was signed off after 8 terms and another signed off after 12 terms, because of the robust process, they understood and supported the decision.</w:t>
            </w:r>
          </w:p>
          <w:p w14:paraId="16D8FC18" w14:textId="77777777" w:rsidR="00272AFA" w:rsidRDefault="00272AFA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BA27CA" w14:textId="77777777" w:rsidR="003F1D58" w:rsidRDefault="003F1D58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868814" w14:textId="5C75BC00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5% improvement in Attendance as measured by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Every Day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Counts</w:t>
            </w:r>
          </w:p>
          <w:p w14:paraId="7DF565A5" w14:textId="77777777" w:rsidR="00272AFA" w:rsidRDefault="00272AFA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35E0E5" w14:textId="77777777" w:rsidR="00272AFA" w:rsidRDefault="00272AFA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C8A3D2" w14:textId="77777777" w:rsidR="00272AFA" w:rsidRDefault="00272AFA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56FD1C" w14:textId="3B0C8509" w:rsidR="00072247" w:rsidRDefault="00072247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Bring Marau up to date as curriculum changes are confirmed.</w:t>
            </w:r>
          </w:p>
          <w:p w14:paraId="6E32BEFD" w14:textId="77777777" w:rsidR="00272AFA" w:rsidRDefault="00272AFA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1D0FA1" w14:textId="77777777" w:rsidR="00AB5A1D" w:rsidRDefault="00AB5A1D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155A07" w14:textId="77777777" w:rsidR="002A428E" w:rsidRDefault="002A428E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8CB63A" w14:textId="77777777" w:rsidR="002A428E" w:rsidRDefault="002A428E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A2AC77" w14:textId="77777777" w:rsidR="002A428E" w:rsidRDefault="002A428E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DF16DB" w14:textId="77777777" w:rsidR="00AB5A1D" w:rsidRDefault="00AB5A1D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BFFA18" w14:textId="77777777" w:rsidR="00AB5A1D" w:rsidRDefault="00AB5A1D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C5659A" w14:textId="77777777" w:rsidR="00AB5A1D" w:rsidRDefault="00AB5A1D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71AB6A" w14:textId="5EFFB72D" w:rsidR="00272AFA" w:rsidRDefault="00072247" w:rsidP="00272AF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Support the teacher to develop a team to keep the class evolving and spread the load.</w:t>
            </w:r>
          </w:p>
          <w:p w14:paraId="5D796208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1CA4AD" w14:textId="2E43871F" w:rsidR="00072247" w:rsidRDefault="00072247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Use of Te Reo Māori is still not strong.</w:t>
            </w:r>
          </w:p>
          <w:p w14:paraId="24BC5EAC" w14:textId="77777777" w:rsidR="00DC70EC" w:rsidRDefault="00DC70EC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E04F5D" w14:textId="77777777" w:rsidR="00AF58B6" w:rsidRDefault="00AF58B6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283326" w14:textId="386D92FA" w:rsidR="002E123E" w:rsidRPr="00966C36" w:rsidRDefault="00072247" w:rsidP="006921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Continue to try and understand the changes and make them work for our community.</w:t>
            </w:r>
          </w:p>
          <w:p w14:paraId="69C3283D" w14:textId="77777777" w:rsidR="002B2519" w:rsidRDefault="002B2519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579372" w14:textId="77777777" w:rsidR="00072247" w:rsidRDefault="00072247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F1FD8D" w14:textId="77777777" w:rsidR="00072247" w:rsidRDefault="002A428E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Unpack all curriculum once they are gazetted and integrate them into our 2 Year Plan.</w:t>
            </w:r>
          </w:p>
          <w:p w14:paraId="7C34D4A6" w14:textId="77777777" w:rsidR="002A428E" w:rsidRDefault="002A428E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6EF8DC" w14:textId="77777777" w:rsidR="002A428E" w:rsidRDefault="002A428E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D8EE5C" w14:textId="77777777" w:rsidR="002A428E" w:rsidRDefault="002A428E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Keep the learnings but discontinue the class.</w:t>
            </w:r>
          </w:p>
          <w:p w14:paraId="4257E17E" w14:textId="77777777" w:rsidR="002A428E" w:rsidRDefault="002A428E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32AC3D" w14:textId="77777777" w:rsidR="002A428E" w:rsidRDefault="002A428E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19AA3F" w14:textId="77777777" w:rsidR="002A428E" w:rsidRDefault="002A428E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F2E8CE" w14:textId="77777777" w:rsidR="002A428E" w:rsidRDefault="002A428E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109A02" w14:textId="72376B79" w:rsidR="002A428E" w:rsidRPr="00966C36" w:rsidRDefault="002A428E" w:rsidP="00DC70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Re-try with much more direction.</w:t>
            </w: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EC2" w14:textId="7395D1A6" w:rsidR="00BB703A" w:rsidRPr="00966C36" w:rsidRDefault="003C47A7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Individual tracking and targets using SMS. Earlier conferences to set goals and inform parents.</w:t>
            </w:r>
          </w:p>
          <w:p w14:paraId="2BA63972" w14:textId="2F3E2F3B" w:rsidR="003C47A7" w:rsidRPr="00966C36" w:rsidRDefault="003F1D58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Now that “Phase 3” has replaced</w:t>
            </w:r>
            <w:r w:rsidR="003C47A7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curriculum </w:t>
            </w:r>
            <w:r w:rsidR="003C47A7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 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3C47A7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what achievement at this level looks like will need to be benchmarked. I</w:t>
            </w:r>
            <w:r w:rsidR="003C47A7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ndividual progress between and within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Phases</w:t>
            </w:r>
            <w:r w:rsidR="003C47A7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is what will be targeted, tracked and valued.</w:t>
            </w:r>
          </w:p>
          <w:p w14:paraId="65DAFEE7" w14:textId="20CBD886" w:rsidR="003C47A7" w:rsidRPr="00966C36" w:rsidRDefault="00BB703A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Students </w:t>
            </w:r>
            <w:r w:rsidR="003F1D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will be 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tracked for two years </w:t>
            </w:r>
            <w:r w:rsidR="005A1654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and progress and achievement reported.</w:t>
            </w:r>
          </w:p>
          <w:p w14:paraId="3277CB65" w14:textId="473E5DAD" w:rsidR="003C47A7" w:rsidRDefault="00306739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Initial Y7 testing employed to set benchmark</w:t>
            </w:r>
            <w:r w:rsidR="003F1D58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measuring progress</w:t>
            </w:r>
            <w:r w:rsidR="000B5B5C"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plugging gaps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9496D34" w14:textId="77777777" w:rsidR="003F1D58" w:rsidRDefault="00272AFA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New curriculum Y6 expectations to form baseline at entry. </w:t>
            </w:r>
          </w:p>
          <w:p w14:paraId="549E80BA" w14:textId="0D2BA8B9" w:rsidR="00272AFA" w:rsidRDefault="00272AFA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Y8 expectations will be </w:t>
            </w:r>
            <w:r w:rsidR="003F1D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made known to whanau 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targeted.</w:t>
            </w:r>
          </w:p>
          <w:p w14:paraId="7A7E408D" w14:textId="5FBD4B77" w:rsidR="00272AFA" w:rsidRDefault="00272AFA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Targeted Structured literacy to plug gaps.</w:t>
            </w:r>
          </w:p>
          <w:p w14:paraId="0D406957" w14:textId="15E6D06A" w:rsidR="00272AFA" w:rsidRDefault="00272AFA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Numicon Math for those well below.</w:t>
            </w:r>
          </w:p>
          <w:p w14:paraId="69E47861" w14:textId="77777777" w:rsidR="00897156" w:rsidRPr="00966C36" w:rsidRDefault="00897156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594550" w14:textId="77777777" w:rsidR="003C47A7" w:rsidRPr="00966C36" w:rsidRDefault="003C47A7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68F153" w14:textId="77777777" w:rsidR="00306739" w:rsidRPr="00966C36" w:rsidRDefault="00306739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9164BF" w14:textId="77777777" w:rsidR="00306739" w:rsidRPr="00966C36" w:rsidRDefault="00306739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E132B1" w14:textId="77777777" w:rsidR="00306739" w:rsidRPr="00966C36" w:rsidRDefault="00306739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4C7BEE" w14:textId="77777777" w:rsidR="00306739" w:rsidRPr="00966C36" w:rsidRDefault="00306739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9CD727" w14:textId="77777777" w:rsidR="00306739" w:rsidRPr="00966C36" w:rsidRDefault="00306739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D931C7" w14:textId="77777777" w:rsidR="00306739" w:rsidRPr="00966C36" w:rsidRDefault="00306739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FEE35A" w14:textId="77777777" w:rsidR="00306739" w:rsidRPr="00966C36" w:rsidRDefault="00306739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8A50D6" w14:textId="77777777" w:rsidR="00306739" w:rsidRPr="00966C36" w:rsidRDefault="00306739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95B320" w14:textId="77777777" w:rsidR="00306739" w:rsidRPr="00966C36" w:rsidRDefault="00306739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BA9B06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829267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7736B7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DAC0D8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39281E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9C827B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EA2AC2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C0CA14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46D86F" w14:textId="77777777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367824" w14:textId="77777777" w:rsidR="003F1D58" w:rsidRDefault="003F1D58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6E4CEB" w14:textId="77777777" w:rsidR="003F1D58" w:rsidRDefault="003F1D58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8C76C9" w14:textId="77777777" w:rsidR="003F1D58" w:rsidRDefault="003F1D58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78541B" w14:textId="77777777" w:rsidR="003F1D58" w:rsidRDefault="003F1D58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0FBF20" w14:textId="77777777" w:rsidR="003F1D58" w:rsidRDefault="003F1D58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FE3F11" w14:textId="77777777" w:rsidR="003F1D58" w:rsidRDefault="003F1D58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503494" w14:textId="77777777" w:rsidR="003F1D58" w:rsidRDefault="003F1D58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B8A021" w14:textId="0EFDEFBB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More community hui around what our values are and what they look like in practice, day to day.</w:t>
            </w:r>
          </w:p>
          <w:p w14:paraId="0CAD155A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013408" w14:textId="77777777" w:rsidR="003F1D0C" w:rsidRDefault="003F1D0C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686A50" w14:textId="3B281DF3" w:rsidR="00AB5A1D" w:rsidRDefault="003F1D0C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Further 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PLD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RWM and in </w:t>
            </w:r>
            <w:r w:rsidR="00272AFA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classroom expectations and how we teach most effectively.</w:t>
            </w:r>
          </w:p>
          <w:p w14:paraId="3F0812A4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2230F5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373DB5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BF7932" w14:textId="175EABDE" w:rsidR="003F1D0C" w:rsidRDefault="003F1D0C" w:rsidP="003F1D0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Continue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offer and promote in 2026</w:t>
            </w:r>
          </w:p>
          <w:p w14:paraId="20D12EE6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8E4A7D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EB539B" w14:textId="77777777" w:rsidR="003F1D58" w:rsidRDefault="003F1D58" w:rsidP="003F1D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Ways to ensure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Teachers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Council requirements for registration are met will continue to be developed around PGC framework.</w:t>
            </w:r>
          </w:p>
          <w:p w14:paraId="40955723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CB9C09" w14:textId="77777777" w:rsidR="00272AFA" w:rsidRDefault="00272AFA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C6EF2F" w14:textId="664E120A" w:rsidR="003F1D58" w:rsidRDefault="003F1D58" w:rsidP="003F1D5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Continue to promote attendance and plan for engagement. Use new attendance plan.</w:t>
            </w:r>
          </w:p>
          <w:p w14:paraId="134A3B05" w14:textId="77777777" w:rsidR="003F1D58" w:rsidRDefault="003F1D58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43C729" w14:textId="77777777" w:rsidR="00072247" w:rsidRDefault="00072247" w:rsidP="00272AF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A61A4D" w14:textId="77777777" w:rsidR="00072247" w:rsidRDefault="00072247" w:rsidP="00272AF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E4FC69" w14:textId="04223A90" w:rsidR="00272AFA" w:rsidRDefault="00272AFA" w:rsidP="00272AFA">
            <w:pPr>
              <w:rPr>
                <w:rFonts w:ascii="Arial" w:eastAsia="Calibri" w:hAnsi="Arial" w:cs="Arial"/>
                <w:sz w:val="22"/>
                <w:szCs w:val="22"/>
                <w:lang w:eastAsia="en-N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More Community Hui around what is happening each term and how they can be involved. </w:t>
            </w:r>
            <w:r w:rsidRPr="00966C3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A connected curriculum is 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further </w:t>
            </w:r>
            <w:r w:rsidRPr="00966C3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developed with student 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and whānau </w:t>
            </w:r>
            <w:r w:rsidRPr="00966C3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voice. An authentic, coherent curriculum 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NZ" w:eastAsia="en-NZ"/>
              </w:rPr>
              <w:t xml:space="preserve">enables </w:t>
            </w:r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>Topic study and</w:t>
            </w:r>
            <w:r w:rsidRPr="00BD0855"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 inquiry</w:t>
            </w:r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 whi</w:t>
            </w:r>
            <w:r w:rsidR="00072247">
              <w:rPr>
                <w:rFonts w:ascii="Arial" w:eastAsia="Calibri" w:hAnsi="Arial" w:cs="Arial"/>
                <w:sz w:val="22"/>
                <w:szCs w:val="22"/>
                <w:lang w:eastAsia="en-NZ"/>
              </w:rPr>
              <w:t>l</w:t>
            </w:r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>e engaging students in Reading</w:t>
            </w:r>
            <w:r w:rsidR="00072247">
              <w:rPr>
                <w:rFonts w:ascii="Arial" w:eastAsia="Calibri" w:hAnsi="Arial" w:cs="Arial"/>
                <w:sz w:val="22"/>
                <w:szCs w:val="22"/>
                <w:lang w:eastAsia="en-NZ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 and </w:t>
            </w:r>
            <w:r w:rsidR="00072247">
              <w:rPr>
                <w:rFonts w:ascii="Arial" w:eastAsia="Calibri" w:hAnsi="Arial" w:cs="Arial"/>
                <w:sz w:val="22"/>
                <w:szCs w:val="22"/>
                <w:lang w:eastAsia="en-NZ"/>
              </w:rPr>
              <w:t>W</w:t>
            </w:r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riting </w:t>
            </w:r>
            <w:r w:rsidR="00072247">
              <w:rPr>
                <w:rFonts w:ascii="Arial" w:eastAsia="Calibri" w:hAnsi="Arial" w:cs="Arial"/>
                <w:sz w:val="22"/>
                <w:szCs w:val="22"/>
                <w:lang w:eastAsia="en-NZ"/>
              </w:rPr>
              <w:t>and</w:t>
            </w:r>
            <w:r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 building</w:t>
            </w:r>
            <w:r w:rsidR="00072247">
              <w:rPr>
                <w:rFonts w:ascii="Arial" w:eastAsia="Calibri" w:hAnsi="Arial" w:cs="Arial"/>
                <w:sz w:val="22"/>
                <w:szCs w:val="22"/>
                <w:lang w:eastAsia="en-NZ"/>
              </w:rPr>
              <w:t xml:space="preserve"> learning capabilities</w:t>
            </w:r>
            <w:r w:rsidRPr="00BD0855">
              <w:rPr>
                <w:rFonts w:ascii="Arial" w:eastAsia="Calibri" w:hAnsi="Arial" w:cs="Arial"/>
                <w:sz w:val="22"/>
                <w:szCs w:val="22"/>
                <w:lang w:eastAsia="en-NZ"/>
              </w:rPr>
              <w:t>.</w:t>
            </w:r>
          </w:p>
          <w:p w14:paraId="7D097F8D" w14:textId="3E58088E" w:rsidR="00AB5A1D" w:rsidRDefault="00272AFA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Continue to use contexts that engage our community.</w:t>
            </w:r>
          </w:p>
          <w:p w14:paraId="47A7444C" w14:textId="77777777" w:rsidR="00072247" w:rsidRDefault="00072247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7CD361" w14:textId="77777777" w:rsidR="002A428E" w:rsidRDefault="002A428E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6912A3" w14:textId="08C5F3AD" w:rsidR="00072247" w:rsidRDefault="00072247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Work with Polynesian Panthers Legacy Trust on PLD for all teachers and members of Pasifika class.</w:t>
            </w:r>
          </w:p>
          <w:p w14:paraId="200DD7D6" w14:textId="77777777" w:rsidR="00072247" w:rsidRDefault="00072247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Focus on building Te Reo Māori in TKT.</w:t>
            </w:r>
          </w:p>
          <w:p w14:paraId="6AD959E5" w14:textId="77777777" w:rsidR="00072247" w:rsidRDefault="00072247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24F6B0" w14:textId="77777777" w:rsidR="00072247" w:rsidRDefault="00072247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083B8C" w14:textId="7738D885" w:rsidR="00072247" w:rsidRDefault="00072247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More PLD and observations of practice.</w:t>
            </w:r>
          </w:p>
          <w:p w14:paraId="10C5A199" w14:textId="77777777" w:rsidR="00072247" w:rsidRDefault="00072247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9863FA" w14:textId="77777777" w:rsidR="00072247" w:rsidRDefault="00072247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7E07F3" w14:textId="295A236E" w:rsidR="002A428E" w:rsidRDefault="002A428E" w:rsidP="002A428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Increased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Staff Meeting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 to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focus on DAT and let needs drive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Pr="00966C36">
              <w:rPr>
                <w:rFonts w:ascii="Arial" w:hAnsi="Arial" w:cs="Arial"/>
                <w:color w:val="000000" w:themeColor="text1"/>
                <w:sz w:val="22"/>
                <w:szCs w:val="22"/>
              </w:rPr>
              <w:t>PLD.</w:t>
            </w:r>
          </w:p>
          <w:p w14:paraId="14039B58" w14:textId="43D7BDA3" w:rsidR="002A428E" w:rsidRPr="00966C36" w:rsidRDefault="002A428E" w:rsidP="002A428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CLC’s for nuts and bolts and monitoring student progress.</w:t>
            </w:r>
          </w:p>
          <w:p w14:paraId="5E706FB1" w14:textId="77777777" w:rsidR="002A428E" w:rsidRDefault="002A428E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718D46" w14:textId="77777777" w:rsidR="002A428E" w:rsidRDefault="002A428E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B4B3EC" w14:textId="43F8CA58" w:rsidR="002A428E" w:rsidRDefault="002A428E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Class not offered in 2026.</w:t>
            </w:r>
          </w:p>
          <w:p w14:paraId="3FD5AAB7" w14:textId="77777777" w:rsidR="002A428E" w:rsidRDefault="002A428E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A6EE33" w14:textId="77777777" w:rsidR="002A428E" w:rsidRDefault="002A428E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833081" w14:textId="77777777" w:rsidR="002A428E" w:rsidRDefault="002A428E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8A980F" w14:textId="36DBD713" w:rsidR="00272AFA" w:rsidRDefault="00272AFA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More in-class coaching and </w:t>
            </w:r>
            <w:r w:rsidR="002A42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observations,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holding teachers to an agreed standard. </w:t>
            </w:r>
          </w:p>
          <w:p w14:paraId="348BA7E1" w14:textId="77777777" w:rsidR="00AB5A1D" w:rsidRDefault="00AB5A1D" w:rsidP="00DA4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25FAC6" w14:textId="77777777" w:rsidR="00272AFA" w:rsidRDefault="00272AFA" w:rsidP="00506E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BE4942" w14:textId="77777777" w:rsidR="00272AFA" w:rsidRDefault="00272AFA" w:rsidP="00506E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D452CF" w14:textId="77777777" w:rsidR="00272AFA" w:rsidRDefault="00272AFA" w:rsidP="00506E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0919CB" w14:textId="77777777" w:rsidR="00272AFA" w:rsidRDefault="00272AFA" w:rsidP="00506E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6A261E" w14:textId="77777777" w:rsidR="00AF58B6" w:rsidRDefault="00AF58B6" w:rsidP="00506E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0D30AF" w14:textId="0D3B7C46" w:rsidR="00AF58B6" w:rsidRPr="00966C36" w:rsidRDefault="00AF58B6" w:rsidP="00506E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E733EA7" w14:textId="77777777" w:rsidR="00F05F17" w:rsidRPr="005A1654" w:rsidRDefault="00F05F17" w:rsidP="00462B56">
      <w:pPr>
        <w:rPr>
          <w:rFonts w:ascii="Arial" w:hAnsi="Arial" w:cs="Arial"/>
          <w:sz w:val="22"/>
          <w:szCs w:val="22"/>
        </w:rPr>
      </w:pPr>
    </w:p>
    <w:p w14:paraId="1E87402D" w14:textId="77777777" w:rsidR="000B5BCE" w:rsidRPr="005A1654" w:rsidRDefault="000B5BCE" w:rsidP="00462B56">
      <w:pPr>
        <w:rPr>
          <w:rFonts w:ascii="Arial" w:hAnsi="Arial" w:cs="Arial"/>
          <w:sz w:val="22"/>
          <w:szCs w:val="22"/>
        </w:rPr>
      </w:pPr>
    </w:p>
    <w:sectPr w:rsidR="000B5BCE" w:rsidRPr="005A1654" w:rsidSect="00E96920">
      <w:headerReference w:type="first" r:id="rId13"/>
      <w:pgSz w:w="16840" w:h="11900" w:orient="landscape"/>
      <w:pgMar w:top="1134" w:right="2268" w:bottom="1134" w:left="1134" w:header="284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D662" w14:textId="77777777" w:rsidR="00B00CED" w:rsidRDefault="00B00CED" w:rsidP="00C710AA">
      <w:pPr>
        <w:spacing w:after="0"/>
      </w:pPr>
      <w:r>
        <w:separator/>
      </w:r>
    </w:p>
  </w:endnote>
  <w:endnote w:type="continuationSeparator" w:id="0">
    <w:p w14:paraId="61E8CDF0" w14:textId="77777777" w:rsidR="00B00CED" w:rsidRDefault="00B00CED" w:rsidP="00C71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BDB4" w14:textId="77777777" w:rsidR="00A46DFE" w:rsidRPr="00083040" w:rsidRDefault="00A46DFE" w:rsidP="00A46DFE">
    <w:pPr>
      <w:pStyle w:val="Footer"/>
      <w:pBdr>
        <w:top w:val="single" w:sz="4" w:space="1" w:color="auto"/>
      </w:pBdr>
      <w:tabs>
        <w:tab w:val="center" w:pos="9356"/>
      </w:tabs>
      <w:ind w:right="-8"/>
      <w:rPr>
        <w:rFonts w:cs="Arial"/>
        <w:sz w:val="16"/>
        <w:szCs w:val="16"/>
        <w:lang w:val="en-US"/>
      </w:rPr>
    </w:pPr>
    <w:r w:rsidRPr="00967D88">
      <w:rPr>
        <w:rFonts w:cs="Arial"/>
        <w:b/>
        <w:sz w:val="16"/>
        <w:szCs w:val="16"/>
      </w:rPr>
      <w:t>Ministry of Education</w:t>
    </w:r>
    <w:r w:rsidRPr="00967D88">
      <w:rPr>
        <w:rFonts w:cs="Arial"/>
        <w:sz w:val="16"/>
        <w:szCs w:val="16"/>
      </w:rPr>
      <w:t xml:space="preserve"> | </w:t>
    </w:r>
    <w:proofErr w:type="spellStart"/>
    <w:r w:rsidRPr="00A4235C">
      <w:rPr>
        <w:rFonts w:cs="Arial"/>
        <w:sz w:val="16"/>
        <w:szCs w:val="16"/>
      </w:rPr>
      <w:t>Tātaritanga</w:t>
    </w:r>
    <w:proofErr w:type="spellEnd"/>
    <w:r w:rsidRPr="00A4235C">
      <w:rPr>
        <w:rFonts w:cs="Arial"/>
        <w:sz w:val="16"/>
        <w:szCs w:val="16"/>
      </w:rPr>
      <w:t xml:space="preserve"> </w:t>
    </w:r>
    <w:proofErr w:type="spellStart"/>
    <w:r w:rsidRPr="00A4235C">
      <w:rPr>
        <w:rFonts w:cs="Arial"/>
        <w:sz w:val="16"/>
        <w:szCs w:val="16"/>
      </w:rPr>
      <w:t>raraunga</w:t>
    </w:r>
    <w:proofErr w:type="spellEnd"/>
    <w:r>
      <w:rPr>
        <w:rFonts w:cs="Arial"/>
        <w:sz w:val="16"/>
        <w:szCs w:val="16"/>
      </w:rPr>
      <w:tab/>
      <w:t xml:space="preserve">Page </w:t>
    </w:r>
    <w:r w:rsidRPr="00AE7DA7">
      <w:rPr>
        <w:rStyle w:val="PageNumber"/>
        <w:rFonts w:cs="Arial"/>
        <w:sz w:val="16"/>
        <w:szCs w:val="16"/>
      </w:rPr>
      <w:fldChar w:fldCharType="begin"/>
    </w:r>
    <w:r w:rsidRPr="00AE7DA7">
      <w:rPr>
        <w:rStyle w:val="PageNumber"/>
        <w:rFonts w:cs="Arial"/>
        <w:sz w:val="16"/>
        <w:szCs w:val="16"/>
      </w:rPr>
      <w:instrText xml:space="preserve"> PAGE </w:instrText>
    </w:r>
    <w:r w:rsidRPr="00AE7DA7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5</w:t>
    </w:r>
    <w:r w:rsidRPr="00AE7DA7">
      <w:rPr>
        <w:rStyle w:val="PageNumber"/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AA3E" w14:textId="77777777" w:rsidR="00A46DFE" w:rsidRDefault="00A46DFE" w:rsidP="00A46DFE">
    <w:pPr>
      <w:pStyle w:val="FooterText"/>
    </w:pPr>
    <w:r>
      <w:rPr>
        <w:noProof/>
        <w:lang w:val="en-NZ" w:eastAsia="en-NZ"/>
      </w:rPr>
      <w:drawing>
        <wp:anchor distT="0" distB="0" distL="114300" distR="114300" simplePos="0" relativeHeight="251655168" behindDoc="1" locked="0" layoutInCell="1" allowOverlap="1" wp14:anchorId="49E439EA" wp14:editId="538EA611">
          <wp:simplePos x="0" y="0"/>
          <wp:positionH relativeFrom="column">
            <wp:align>right</wp:align>
          </wp:positionH>
          <wp:positionV relativeFrom="paragraph">
            <wp:posOffset>20320</wp:posOffset>
          </wp:positionV>
          <wp:extent cx="1218565" cy="193040"/>
          <wp:effectExtent l="19050" t="0" r="635" b="0"/>
          <wp:wrapNone/>
          <wp:docPr id="1928232274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93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4616">
      <w:rPr>
        <w:b/>
      </w:rPr>
      <w:t>Ministry of Education</w:t>
    </w:r>
    <w:r w:rsidRPr="00967D88">
      <w:t xml:space="preserve"> | </w:t>
    </w:r>
    <w:r>
      <w:t>Analysis of Variance Reporting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377C" w14:textId="77777777" w:rsidR="00B00CED" w:rsidRDefault="00B00CED" w:rsidP="00C710AA">
      <w:pPr>
        <w:spacing w:after="0"/>
      </w:pPr>
      <w:r>
        <w:separator/>
      </w:r>
    </w:p>
  </w:footnote>
  <w:footnote w:type="continuationSeparator" w:id="0">
    <w:p w14:paraId="09DCC31A" w14:textId="77777777" w:rsidR="00B00CED" w:rsidRDefault="00B00CED" w:rsidP="00C710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C43E" w14:textId="77777777" w:rsidR="00A46DFE" w:rsidRDefault="00A46DFE" w:rsidP="00A46DFE">
    <w:pPr>
      <w:pStyle w:val="Header"/>
      <w:tabs>
        <w:tab w:val="center" w:pos="4816"/>
        <w:tab w:val="right" w:pos="9632"/>
      </w:tabs>
    </w:pPr>
    <w:r>
      <w:t>[Type text]</w:t>
    </w:r>
    <w:r>
      <w:tab/>
      <w:t>[Type text]</w:t>
    </w:r>
    <w:r>
      <w:tab/>
      <w:t>[Type text]</w:t>
    </w:r>
  </w:p>
  <w:p w14:paraId="7F9C4F25" w14:textId="77777777" w:rsidR="00A46DFE" w:rsidRDefault="00A46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B66B" w14:textId="77777777" w:rsidR="00A46DFE" w:rsidRPr="009817C5" w:rsidRDefault="00A46DFE" w:rsidP="00A46DFE">
    <w:pPr>
      <w:pStyle w:val="Header"/>
      <w:ind w:left="-142" w:right="-8"/>
      <w:rPr>
        <w:lang w:val="en-US"/>
      </w:rPr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16D05A" wp14:editId="4643F332">
              <wp:simplePos x="0" y="0"/>
              <wp:positionH relativeFrom="column">
                <wp:posOffset>0</wp:posOffset>
              </wp:positionH>
              <wp:positionV relativeFrom="paragraph">
                <wp:posOffset>882650</wp:posOffset>
              </wp:positionV>
              <wp:extent cx="4222750" cy="457200"/>
              <wp:effectExtent l="0" t="0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7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5AEC6" w14:textId="77777777" w:rsidR="00A46DFE" w:rsidRPr="00F80778" w:rsidRDefault="00A46DFE">
                          <w:pP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proofErr w:type="spellStart"/>
                          <w:r w:rsidRPr="00F8077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Tātaritanga</w:t>
                          </w:r>
                          <w:proofErr w:type="spellEnd"/>
                          <w:r w:rsidRPr="00F8077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F8077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raraunga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6D0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69.5pt;width:332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DGN3QEAAKEDAAAOAAAAZHJzL2Uyb0RvYy54bWysU9tu2zAMfR+wfxD0vjgx0nUz4hRdiw4D&#13;&#10;ugvQ7QNkWbaF2aJGKrGzrx8lp2m2vRV9ESSSPjznkN5cTUMv9gbJgivlarGUwjgNtXVtKX98v3vz&#13;&#10;TgoKytWqB2dKeTAkr7avX21GX5gcOuhrg4JBHBWjL2UXgi+yjHRnBkUL8MZxsgEcVOAntlmNamT0&#13;&#10;oc/y5fJtNgLWHkEbIo7ezkm5TfhNY3T42jRkguhLydxCOjGdVTyz7UYVLSrfWX2koZ7BYlDWcdMT&#13;&#10;1K0KSuzQ/gc1WI1A0ISFhiGDprHaJA2sZrX8R81Dp7xJWtgc8ieb6OVg9Zf9g/+GIkwfYOIBJhHk&#13;&#10;70H/JOHgplOuNdeIMHZG1dx4FS3LRk/F8dNoNRUUQarxM9Q8ZLULkICmBofoCusUjM4DOJxMN1MQ&#13;&#10;moPrPM8vLzilObe+uOSpphaqePzaI4WPBgYRL6VEHmpCV/t7CpGNKh5LYjMHd7bv02B791eAC2Mk&#13;&#10;sY+EZ+phqiaujioqqA+sA2HeE95rvnSAv6UYeUdKSb92Co0U/SfHXrxfrddxqdIjUZcCzzPVeUY5&#13;&#10;zVClDFLM15swL+LOo2077jS77+Ca/WtskvbE6sib9yApPu5sXLTzd6p6+rO2fwAAAP//AwBQSwME&#13;&#10;FAAGAAgAAAAhAGq6kNvfAAAADQEAAA8AAABkcnMvZG93bnJldi54bWxMT01vwjAMvU/iP0SetNtI&#13;&#10;ykYFpSlCQ7tuGhtI3EJj2mqNUzWBdv9+3mlcrGc/+X3k69G14op9aDxpSKYKBFLpbUOVhq/P18cF&#13;&#10;iBANWdN6Qg0/GGBdTO5yk1k/0Aded7ESLEIhMxrqGLtMylDW6EyY+g6JubPvnYm89pW0vRlY3LVy&#13;&#10;plQqnWmIHWrT4UuN5ffu4jTs387Hw7N6r7Zu3g1+VJLcUmr9cD9uVzw2KxARx/j/AX8dOD8UHOzk&#13;&#10;L2SDaDVwm8jXpyUDptN0zuCkYZYkCmSRy9sWxS8AAAD//wMAUEsBAi0AFAAGAAgAAAAhALaDOJL+&#13;&#10;AAAA4QEAABMAAAAAAAAAAAAAAAAAAAAAAFtDb250ZW50X1R5cGVzXS54bWxQSwECLQAUAAYACAAA&#13;&#10;ACEAOP0h/9YAAACUAQAACwAAAAAAAAAAAAAAAAAvAQAAX3JlbHMvLnJlbHNQSwECLQAUAAYACAAA&#13;&#10;ACEA6Cwxjd0BAAChAwAADgAAAAAAAAAAAAAAAAAuAgAAZHJzL2Uyb0RvYy54bWxQSwECLQAUAAYA&#13;&#10;CAAAACEAarqQ298AAAANAQAADwAAAAAAAAAAAAAAAAA3BAAAZHJzL2Rvd25yZXYueG1sUEsFBgAA&#13;&#10;AAAEAAQA8wAAAEMFAAAAAA==&#13;&#10;" filled="f" stroked="f">
              <v:textbox>
                <w:txbxContent>
                  <w:p w14:paraId="2285AEC6" w14:textId="77777777" w:rsidR="00A46DFE" w:rsidRPr="00F80778" w:rsidRDefault="00A46DFE">
                    <w:pPr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proofErr w:type="spellStart"/>
                    <w:r w:rsidRPr="00F80778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>Tātaritanga</w:t>
                    </w:r>
                    <w:proofErr w:type="spellEnd"/>
                    <w:r w:rsidRPr="00F80778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proofErr w:type="spellStart"/>
                    <w:r w:rsidRPr="00F80778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>raraunga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n-NZ"/>
      </w:rPr>
      <w:drawing>
        <wp:inline distT="0" distB="0" distL="0" distR="0" wp14:anchorId="37D5B196" wp14:editId="1C0A9AF7">
          <wp:extent cx="8500110" cy="1337310"/>
          <wp:effectExtent l="19050" t="0" r="0" b="0"/>
          <wp:docPr id="491281935" name="Picture 3" descr="banner_landscape wi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landscape with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3130" cy="134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25EF" w14:textId="77777777" w:rsidR="00A46DFE" w:rsidRPr="003E7AD1" w:rsidRDefault="00A46DFE" w:rsidP="00A46DFE">
    <w:pPr>
      <w:pStyle w:val="Header"/>
      <w:spacing w:line="480" w:lineRule="auto"/>
      <w:ind w:right="-1142"/>
      <w:rPr>
        <w:lang w:val="en-US"/>
      </w:rPr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7B68B" wp14:editId="6F2EA889">
              <wp:simplePos x="0" y="0"/>
              <wp:positionH relativeFrom="column">
                <wp:posOffset>2208167</wp:posOffset>
              </wp:positionH>
              <wp:positionV relativeFrom="paragraph">
                <wp:posOffset>371656</wp:posOffset>
              </wp:positionV>
              <wp:extent cx="5102679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679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0E3AB" w14:textId="2BC23860" w:rsidR="00A46DFE" w:rsidRPr="00EF7D0B" w:rsidRDefault="00A46DFE" w:rsidP="00A46DFE">
                          <w:pPr>
                            <w:rPr>
                              <w:color w:val="2A6EBB"/>
                              <w:sz w:val="44"/>
                              <w:szCs w:val="44"/>
                            </w:rPr>
                          </w:pPr>
                          <w:r w:rsidRPr="00EF7D0B">
                            <w:rPr>
                              <w:rFonts w:ascii="Arial" w:hAnsi="Arial" w:cs="Arial"/>
                              <w:b/>
                              <w:color w:val="2A6EBB"/>
                              <w:sz w:val="44"/>
                              <w:szCs w:val="44"/>
                            </w:rPr>
                            <w:t>Analysis of Variance Reporting</w:t>
                          </w:r>
                          <w:r w:rsidR="00E941BC">
                            <w:rPr>
                              <w:rFonts w:ascii="Arial" w:hAnsi="Arial" w:cs="Arial"/>
                              <w:b/>
                              <w:color w:val="2A6EBB"/>
                              <w:sz w:val="44"/>
                              <w:szCs w:val="44"/>
                            </w:rPr>
                            <w:t xml:space="preserve"> 202</w:t>
                          </w:r>
                          <w:r w:rsidR="00DA53B4">
                            <w:rPr>
                              <w:rFonts w:ascii="Arial" w:hAnsi="Arial" w:cs="Arial"/>
                              <w:b/>
                              <w:color w:val="2A6EBB"/>
                              <w:sz w:val="44"/>
                              <w:szCs w:val="44"/>
                            </w:rPr>
                            <w:t>5</w:t>
                          </w:r>
                          <w:r w:rsidRPr="00EF7D0B">
                            <w:rPr>
                              <w:rFonts w:ascii="Arial" w:hAnsi="Arial" w:cs="Arial"/>
                              <w:b/>
                              <w:color w:val="2A6EBB"/>
                              <w:sz w:val="44"/>
                              <w:szCs w:val="44"/>
                              <w:lang w:val="en-GB" w:eastAsia="en-NZ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7B6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3.85pt;margin-top:29.25pt;width:40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V3z4AEAAKgDAAAOAAAAZHJzL2Uyb0RvYy54bWysU11v1DAQfEfiP1h+55Kcri2NLleVVkVI&#13;&#10;5UMq/ADHsROLxGvWvkuOX8/aSa8HvCFeLNvrzM7MTrY309Czg0JvwFa8WOWcKSuhMbat+LevD2/e&#13;&#10;cuaDsI3owaqKH5XnN7vXr7ajK9UaOugbhYxArC9HV/EuBFdmmZedGoRfgVOWihpwEIGO2GYNipHQ&#13;&#10;hz5b5/llNgI2DkEq7+n2fi7yXcLXWsnwWWuvAusrTtxCWjGtdVyz3VaULQrXGbnQEP/AYhDGUtMT&#13;&#10;1L0Igu3R/AU1GIngQYeVhCEDrY1USQOpKfI/1Dx1wqmkhczx7mST/3+w8tPhyX1BFqZ3MNEAkwjv&#13;&#10;HkF+98zCXSdsq24RYeyUaKhxES3LRufL5dNotS99BKnHj9DQkMU+QAKaNA7RFdLJCJ0GcDyZrqbA&#13;&#10;JF1eFPn68uqaM0m1zcUVTTW1EOXz1w59eK9gYHFTcaShJnRxePQhshHl85PYzMKD6fs02N7+dkEP&#13;&#10;401iHwnP1MNUT8w0i7QopobmSHIQ5rhQvGnTAf7kbKSoVNz/2AtUnPUfLFlyXWw2MVvpkBRwhueV&#13;&#10;+rwirCSoigfO5u1dmPO4d2jajjrNQ7BwSzZqkxS+sFroUxyS8CW6MW/n5/Tq5Qfb/QIAAP//AwBQ&#13;&#10;SwMEFAAGAAgAAAAhAIpYG5riAAAAEAEAAA8AAABkcnMvZG93bnJldi54bWxMT01PwzAMvSPxHyIj&#13;&#10;cWNJ6cpG13RCTFxBjA2JW9Z4bUXjVE22ln+Pd4KLZes9v49iPblOnHEIrScNyUyBQKq8banWsPt4&#13;&#10;uVuCCNGQNZ0n1PCDAdbl9VVhcutHesfzNtaCRSjkRkMTY59LGaoGnQkz3yMxdvSDM5HPoZZ2MCOL&#13;&#10;u07eK/UgnWmJHRrT43OD1ff25DTsX49fn3P1Vm9c1o9+UpLco9T69mbarHg8rUBEnOLfB1w6cH4o&#13;&#10;OdjBn8gG0WlI54sFUzVkywzEhZBkSQriwFuqMpBlIf8XKX8BAAD//wMAUEsBAi0AFAAGAAgAAAAh&#13;&#10;ALaDOJL+AAAA4QEAABMAAAAAAAAAAAAAAAAAAAAAAFtDb250ZW50X1R5cGVzXS54bWxQSwECLQAU&#13;&#10;AAYACAAAACEAOP0h/9YAAACUAQAACwAAAAAAAAAAAAAAAAAvAQAAX3JlbHMvLnJlbHNQSwECLQAU&#13;&#10;AAYACAAAACEAGnld8+ABAACoAwAADgAAAAAAAAAAAAAAAAAuAgAAZHJzL2Uyb0RvYy54bWxQSwEC&#13;&#10;LQAUAAYACAAAACEAilgbmuIAAAAQAQAADwAAAAAAAAAAAAAAAAA6BAAAZHJzL2Rvd25yZXYueG1s&#13;&#10;UEsFBgAAAAAEAAQA8wAAAEkFAAAAAA==&#13;&#10;" filled="f" stroked="f">
              <v:textbox>
                <w:txbxContent>
                  <w:p w14:paraId="6270E3AB" w14:textId="2BC23860" w:rsidR="00A46DFE" w:rsidRPr="00EF7D0B" w:rsidRDefault="00A46DFE" w:rsidP="00A46DFE">
                    <w:pPr>
                      <w:rPr>
                        <w:color w:val="2A6EBB"/>
                        <w:sz w:val="44"/>
                        <w:szCs w:val="44"/>
                      </w:rPr>
                    </w:pPr>
                    <w:r w:rsidRPr="00EF7D0B">
                      <w:rPr>
                        <w:rFonts w:ascii="Arial" w:hAnsi="Arial" w:cs="Arial"/>
                        <w:b/>
                        <w:color w:val="2A6EBB"/>
                        <w:sz w:val="44"/>
                        <w:szCs w:val="44"/>
                      </w:rPr>
                      <w:t>Analysis of Variance Reporting</w:t>
                    </w:r>
                    <w:r w:rsidR="00E941BC">
                      <w:rPr>
                        <w:rFonts w:ascii="Arial" w:hAnsi="Arial" w:cs="Arial"/>
                        <w:b/>
                        <w:color w:val="2A6EBB"/>
                        <w:sz w:val="44"/>
                        <w:szCs w:val="44"/>
                      </w:rPr>
                      <w:t xml:space="preserve"> 202</w:t>
                    </w:r>
                    <w:r w:rsidR="00DA53B4">
                      <w:rPr>
                        <w:rFonts w:ascii="Arial" w:hAnsi="Arial" w:cs="Arial"/>
                        <w:b/>
                        <w:color w:val="2A6EBB"/>
                        <w:sz w:val="44"/>
                        <w:szCs w:val="44"/>
                      </w:rPr>
                      <w:t>5</w:t>
                    </w:r>
                    <w:r w:rsidRPr="00EF7D0B">
                      <w:rPr>
                        <w:rFonts w:ascii="Arial" w:hAnsi="Arial" w:cs="Arial"/>
                        <w:b/>
                        <w:color w:val="2A6EBB"/>
                        <w:sz w:val="44"/>
                        <w:szCs w:val="44"/>
                        <w:lang w:val="en-GB" w:eastAsia="en-NZ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4C455A">
      <w:t xml:space="preserve"> </w:t>
    </w:r>
    <w:r w:rsidRPr="00EF7D0B">
      <w:rPr>
        <w:noProof/>
        <w:lang w:eastAsia="en-NZ"/>
      </w:rPr>
      <w:drawing>
        <wp:inline distT="0" distB="0" distL="0" distR="0" wp14:anchorId="0D252907" wp14:editId="65A3B5BA">
          <wp:extent cx="8533130" cy="890583"/>
          <wp:effectExtent l="19050" t="0" r="1270" b="0"/>
          <wp:docPr id="2115836251" name="Picture 1" descr="http://docs.moe.govt.nz/WorkplaceXT/getContent?id=release&amp;vsId=%7B320AF9F9-B596-4750-8261-B214218B2D97%7D&amp;objectStoreName=FNMinistryDocuments&amp;objectType=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ocs.moe.govt.nz/WorkplaceXT/getContent?id=release&amp;vsId=%7B320AF9F9-B596-4750-8261-B214218B2D97%7D&amp;objectStoreName=FNMinistryDocuments&amp;objectType=docu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3130" cy="890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202089" w14:textId="77777777" w:rsidR="00A46DFE" w:rsidRPr="000A0152" w:rsidRDefault="00A46DFE" w:rsidP="00A46DFE">
    <w:pPr>
      <w:pStyle w:val="Header"/>
      <w:ind w:right="-6"/>
      <w:rPr>
        <w:rFonts w:ascii="Arial" w:hAnsi="Arial" w:cs="Arial"/>
        <w:szCs w:val="16"/>
        <w:lang w:val="en-US"/>
      </w:rPr>
    </w:pPr>
    <w:r>
      <w:rPr>
        <w:rFonts w:ascii="Arial" w:hAnsi="Arial" w:cs="Arial"/>
        <w:noProof/>
        <w:szCs w:val="16"/>
        <w:lang w:eastAsia="en-N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7F85A6" wp14:editId="3B370C6B">
              <wp:simplePos x="0" y="0"/>
              <wp:positionH relativeFrom="column">
                <wp:posOffset>17145</wp:posOffset>
              </wp:positionH>
              <wp:positionV relativeFrom="paragraph">
                <wp:posOffset>836930</wp:posOffset>
              </wp:positionV>
              <wp:extent cx="4229100" cy="419100"/>
              <wp:effectExtent l="0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1DE02" w14:textId="77777777" w:rsidR="00A46DFE" w:rsidRPr="008C2BCF" w:rsidRDefault="00A46DF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8C2BC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Analysis reporting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F85A6" id="Text Box 1" o:spid="_x0000_s1028" type="#_x0000_t202" style="position:absolute;margin-left:1.35pt;margin-top:65.9pt;width:333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CXm4AEAAKgDAAAOAAAAZHJzL2Uyb0RvYy54bWysU9tu2zAMfR+wfxD0vjg2vEuNOEXXosOA&#13;&#10;bh3Q7QNkWbKF2aJGKbGzrx8lp2m2vRV9EShSPjznkN5czuPA9gq9AVvzfLXmTFkJrbFdzX98v33z&#13;&#10;gTMfhG3FAFbV/KA8v9y+frWZXKUK6GFoFTICsb6aXM37EFyVZV72ahR+BU5ZKmrAUQS6Ype1KCZC&#13;&#10;H4esWK/fZRNg6xCk8p6yN0uRbxO+1kqGe629CmyoOXEL6cR0NvHMthtRdShcb+SRhngGi1EYS01P&#13;&#10;UDciCLZD8x/UaCSCBx1WEsYMtDZSJQ2kJl//o+ahF04lLWSOdyeb/MvByq/7B/cNWZg/wkwDTCK8&#13;&#10;uwP50zML172wnbpChKlXoqXGebQsm5yvjp9Gq33lI0gzfYGWhix2ARLQrHGMrpBORug0gMPJdDUH&#13;&#10;JilZFsVFvqaSpFqZpzi2ENXj1w59+KRgZDGoOdJQE7rY3/mwPH18EptZuDXDkAY72L8ShBkziX0k&#13;&#10;vFAPczMz09a8iNKimAbaA8lBWNaF1puCHvA3ZxOtSs39r51Axdnw2ZIlF3lZxt1Kl/Lt+4IueF5p&#13;&#10;zivCSoKqeeBsCa/Dso87h6brqdMyBAtXZKM2SeETqyN9Wofk0XF1476d39Orpx9s+wcAAP//AwBQ&#13;&#10;SwMEFAAGAAgAAAAhAPU6huvgAAAADgEAAA8AAABkcnMvZG93bnJldi54bWxMT01PwzAMvSPxHyIj&#13;&#10;cWPJNui6rumENnEFbQMkblnjtRWNUzXZWv495sQulvye/T7y9ehaccE+NJ40TCcKBFLpbUOVhvfD&#13;&#10;y0MKIkRD1rSeUMMPBlgXtze5yawfaIeXfawEi1DIjIY6xi6TMpQ1OhMmvkNi7uR7ZyKvfSVtbwYW&#13;&#10;d62cKZVIZxpih9p0uKmx/N6fnYaP19PX56N6q7buqRv8qCS5pdT6/m7crng8r0BEHOP/B/x14PxQ&#13;&#10;cLCjP5MNotUwW/Ahw/Mp12A+SVJGjowsFynIIpfXNYpfAAAA//8DAFBLAQItABQABgAIAAAAIQC2&#13;&#10;gziS/gAAAOEBAAATAAAAAAAAAAAAAAAAAAAAAABbQ29udGVudF9UeXBlc10ueG1sUEsBAi0AFAAG&#13;&#10;AAgAAAAhADj9If/WAAAAlAEAAAsAAAAAAAAAAAAAAAAALwEAAF9yZWxzLy5yZWxzUEsBAi0AFAAG&#13;&#10;AAgAAAAhAMusJebgAQAAqAMAAA4AAAAAAAAAAAAAAAAALgIAAGRycy9lMm9Eb2MueG1sUEsBAi0A&#13;&#10;FAAGAAgAAAAhAPU6huvgAAAADgEAAA8AAAAAAAAAAAAAAAAAOgQAAGRycy9kb3ducmV2LnhtbFBL&#13;&#10;BQYAAAAABAAEAPMAAABHBQAAAAA=&#13;&#10;" filled="f" stroked="f">
              <v:textbox>
                <w:txbxContent>
                  <w:p w14:paraId="2D71DE02" w14:textId="77777777" w:rsidR="00A46DFE" w:rsidRPr="008C2BCF" w:rsidRDefault="00A46DF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8C2BCF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>Analysis reporting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F97A" w14:textId="77777777" w:rsidR="00A46DFE" w:rsidRPr="003E7AD1" w:rsidRDefault="00A46DFE" w:rsidP="00A46DFE">
    <w:pPr>
      <w:pStyle w:val="Header"/>
      <w:spacing w:line="480" w:lineRule="auto"/>
      <w:ind w:right="-114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61F39"/>
    <w:multiLevelType w:val="hybridMultilevel"/>
    <w:tmpl w:val="03AE6C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219A446F"/>
    <w:multiLevelType w:val="hybridMultilevel"/>
    <w:tmpl w:val="7A1ADC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4A72"/>
    <w:multiLevelType w:val="multilevel"/>
    <w:tmpl w:val="967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D1820"/>
    <w:multiLevelType w:val="hybridMultilevel"/>
    <w:tmpl w:val="31805F4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F6FB2"/>
    <w:multiLevelType w:val="hybridMultilevel"/>
    <w:tmpl w:val="A72270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3D3C61E5"/>
    <w:multiLevelType w:val="hybridMultilevel"/>
    <w:tmpl w:val="70FE54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D535A"/>
    <w:multiLevelType w:val="multilevel"/>
    <w:tmpl w:val="D46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12470EB"/>
    <w:multiLevelType w:val="hybridMultilevel"/>
    <w:tmpl w:val="955086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204CA"/>
    <w:multiLevelType w:val="hybridMultilevel"/>
    <w:tmpl w:val="D94A6A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437410525">
    <w:abstractNumId w:val="11"/>
  </w:num>
  <w:num w:numId="2" w16cid:durableId="520556759">
    <w:abstractNumId w:val="0"/>
  </w:num>
  <w:num w:numId="3" w16cid:durableId="12845667">
    <w:abstractNumId w:val="7"/>
  </w:num>
  <w:num w:numId="4" w16cid:durableId="2090342770">
    <w:abstractNumId w:val="2"/>
  </w:num>
  <w:num w:numId="5" w16cid:durableId="1160002392">
    <w:abstractNumId w:val="14"/>
  </w:num>
  <w:num w:numId="6" w16cid:durableId="1398478956">
    <w:abstractNumId w:val="8"/>
  </w:num>
  <w:num w:numId="7" w16cid:durableId="75323418">
    <w:abstractNumId w:val="12"/>
  </w:num>
  <w:num w:numId="8" w16cid:durableId="1654409881">
    <w:abstractNumId w:val="3"/>
  </w:num>
  <w:num w:numId="9" w16cid:durableId="1901860333">
    <w:abstractNumId w:val="5"/>
  </w:num>
  <w:num w:numId="10" w16cid:durableId="1119302163">
    <w:abstractNumId w:val="6"/>
  </w:num>
  <w:num w:numId="11" w16cid:durableId="1401824232">
    <w:abstractNumId w:val="1"/>
  </w:num>
  <w:num w:numId="12" w16cid:durableId="1315328708">
    <w:abstractNumId w:val="13"/>
  </w:num>
  <w:num w:numId="13" w16cid:durableId="1087111525">
    <w:abstractNumId w:val="10"/>
  </w:num>
  <w:num w:numId="14" w16cid:durableId="1050031773">
    <w:abstractNumId w:val="4"/>
  </w:num>
  <w:num w:numId="15" w16cid:durableId="659389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64"/>
    <w:rsid w:val="000217F6"/>
    <w:rsid w:val="00027FC5"/>
    <w:rsid w:val="00033169"/>
    <w:rsid w:val="00047650"/>
    <w:rsid w:val="00050897"/>
    <w:rsid w:val="00050FA4"/>
    <w:rsid w:val="0005738C"/>
    <w:rsid w:val="00072247"/>
    <w:rsid w:val="00095C6F"/>
    <w:rsid w:val="000A4EE0"/>
    <w:rsid w:val="000A7E3F"/>
    <w:rsid w:val="000B5B5C"/>
    <w:rsid w:val="000B5BCE"/>
    <w:rsid w:val="000E2DB6"/>
    <w:rsid w:val="000F0AF6"/>
    <w:rsid w:val="00100CC1"/>
    <w:rsid w:val="00133D08"/>
    <w:rsid w:val="0016202D"/>
    <w:rsid w:val="00162668"/>
    <w:rsid w:val="0017509F"/>
    <w:rsid w:val="00186E47"/>
    <w:rsid w:val="00191229"/>
    <w:rsid w:val="001D58CF"/>
    <w:rsid w:val="001E06CF"/>
    <w:rsid w:val="001F4B81"/>
    <w:rsid w:val="002057B1"/>
    <w:rsid w:val="00253C4F"/>
    <w:rsid w:val="00272AFA"/>
    <w:rsid w:val="0029074B"/>
    <w:rsid w:val="00296264"/>
    <w:rsid w:val="002A428E"/>
    <w:rsid w:val="002B2519"/>
    <w:rsid w:val="002C18D2"/>
    <w:rsid w:val="002C707E"/>
    <w:rsid w:val="002E123E"/>
    <w:rsid w:val="002F096E"/>
    <w:rsid w:val="00306739"/>
    <w:rsid w:val="00312E20"/>
    <w:rsid w:val="003322BE"/>
    <w:rsid w:val="00363703"/>
    <w:rsid w:val="00391790"/>
    <w:rsid w:val="003A559D"/>
    <w:rsid w:val="003C3436"/>
    <w:rsid w:val="003C47A7"/>
    <w:rsid w:val="003F1D0C"/>
    <w:rsid w:val="003F1D58"/>
    <w:rsid w:val="003F3B52"/>
    <w:rsid w:val="004034F2"/>
    <w:rsid w:val="00405DB0"/>
    <w:rsid w:val="00462B56"/>
    <w:rsid w:val="00471FC0"/>
    <w:rsid w:val="0048340E"/>
    <w:rsid w:val="004A7C22"/>
    <w:rsid w:val="004B334B"/>
    <w:rsid w:val="00502485"/>
    <w:rsid w:val="0050629B"/>
    <w:rsid w:val="00506E5C"/>
    <w:rsid w:val="005357F6"/>
    <w:rsid w:val="00563F61"/>
    <w:rsid w:val="00571DF6"/>
    <w:rsid w:val="005763F6"/>
    <w:rsid w:val="00591E78"/>
    <w:rsid w:val="00593826"/>
    <w:rsid w:val="005970A0"/>
    <w:rsid w:val="005A1654"/>
    <w:rsid w:val="005D618D"/>
    <w:rsid w:val="00614BC9"/>
    <w:rsid w:val="0062130B"/>
    <w:rsid w:val="0063017B"/>
    <w:rsid w:val="006451CF"/>
    <w:rsid w:val="00656507"/>
    <w:rsid w:val="00663999"/>
    <w:rsid w:val="00680A15"/>
    <w:rsid w:val="00692158"/>
    <w:rsid w:val="00697312"/>
    <w:rsid w:val="006A4F30"/>
    <w:rsid w:val="006A74F1"/>
    <w:rsid w:val="006D09DA"/>
    <w:rsid w:val="006F4181"/>
    <w:rsid w:val="006F5A24"/>
    <w:rsid w:val="00724E3D"/>
    <w:rsid w:val="00726B80"/>
    <w:rsid w:val="0073713F"/>
    <w:rsid w:val="00764382"/>
    <w:rsid w:val="007A1E90"/>
    <w:rsid w:val="007A4F87"/>
    <w:rsid w:val="007B7754"/>
    <w:rsid w:val="007D29A9"/>
    <w:rsid w:val="00800609"/>
    <w:rsid w:val="00804AF7"/>
    <w:rsid w:val="00835451"/>
    <w:rsid w:val="00882625"/>
    <w:rsid w:val="00885D6A"/>
    <w:rsid w:val="0089092D"/>
    <w:rsid w:val="00897156"/>
    <w:rsid w:val="008A3665"/>
    <w:rsid w:val="008A62AE"/>
    <w:rsid w:val="008B6CFB"/>
    <w:rsid w:val="008D0270"/>
    <w:rsid w:val="00923BAB"/>
    <w:rsid w:val="00932EE8"/>
    <w:rsid w:val="00966C36"/>
    <w:rsid w:val="009769A1"/>
    <w:rsid w:val="009A19CB"/>
    <w:rsid w:val="009F45B4"/>
    <w:rsid w:val="00A36060"/>
    <w:rsid w:val="00A46DFE"/>
    <w:rsid w:val="00A638C6"/>
    <w:rsid w:val="00A83819"/>
    <w:rsid w:val="00A931B3"/>
    <w:rsid w:val="00AA2712"/>
    <w:rsid w:val="00AA5E66"/>
    <w:rsid w:val="00AA5F13"/>
    <w:rsid w:val="00AA7ED0"/>
    <w:rsid w:val="00AB19CB"/>
    <w:rsid w:val="00AB5A1D"/>
    <w:rsid w:val="00AC1D95"/>
    <w:rsid w:val="00AD5B13"/>
    <w:rsid w:val="00AE73A5"/>
    <w:rsid w:val="00AF58B6"/>
    <w:rsid w:val="00B00CED"/>
    <w:rsid w:val="00B563D7"/>
    <w:rsid w:val="00B934E3"/>
    <w:rsid w:val="00BB703A"/>
    <w:rsid w:val="00BC5676"/>
    <w:rsid w:val="00BD0A56"/>
    <w:rsid w:val="00C03349"/>
    <w:rsid w:val="00C15C46"/>
    <w:rsid w:val="00C60E19"/>
    <w:rsid w:val="00C678D2"/>
    <w:rsid w:val="00C710AA"/>
    <w:rsid w:val="00C84645"/>
    <w:rsid w:val="00C92F32"/>
    <w:rsid w:val="00C94F2A"/>
    <w:rsid w:val="00CA0559"/>
    <w:rsid w:val="00CD16E7"/>
    <w:rsid w:val="00D1270C"/>
    <w:rsid w:val="00D16A85"/>
    <w:rsid w:val="00D16E6A"/>
    <w:rsid w:val="00D20952"/>
    <w:rsid w:val="00D23DF7"/>
    <w:rsid w:val="00D256BD"/>
    <w:rsid w:val="00D4311E"/>
    <w:rsid w:val="00D453D2"/>
    <w:rsid w:val="00D468D2"/>
    <w:rsid w:val="00D61B6E"/>
    <w:rsid w:val="00D61E0E"/>
    <w:rsid w:val="00D71A00"/>
    <w:rsid w:val="00D877E4"/>
    <w:rsid w:val="00DA40D7"/>
    <w:rsid w:val="00DA53B4"/>
    <w:rsid w:val="00DB2F3C"/>
    <w:rsid w:val="00DB5423"/>
    <w:rsid w:val="00DC70EC"/>
    <w:rsid w:val="00DC724C"/>
    <w:rsid w:val="00E03231"/>
    <w:rsid w:val="00E20BDF"/>
    <w:rsid w:val="00E36116"/>
    <w:rsid w:val="00E45CEC"/>
    <w:rsid w:val="00E50097"/>
    <w:rsid w:val="00E84222"/>
    <w:rsid w:val="00E941BC"/>
    <w:rsid w:val="00E96920"/>
    <w:rsid w:val="00ED473E"/>
    <w:rsid w:val="00F020C5"/>
    <w:rsid w:val="00F05F17"/>
    <w:rsid w:val="00F13715"/>
    <w:rsid w:val="00F540ED"/>
    <w:rsid w:val="00F760D1"/>
    <w:rsid w:val="00FC1F76"/>
    <w:rsid w:val="00FC5979"/>
    <w:rsid w:val="00FD2E5D"/>
    <w:rsid w:val="00FE12CA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7C800"/>
  <w15:docId w15:val="{50073D34-E600-4B13-9DF7-6DA2F02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96264"/>
    <w:pPr>
      <w:spacing w:after="200"/>
    </w:pPr>
    <w:rPr>
      <w:rFonts w:ascii="Verdana" w:eastAsia="MS Mincho" w:hAnsi="Verdana"/>
      <w:color w:val="262626"/>
      <w:sz w:val="19"/>
      <w:szCs w:val="24"/>
      <w:lang w:val="en-AU" w:eastAsia="ja-JP"/>
    </w:rPr>
  </w:style>
  <w:style w:type="paragraph" w:styleId="Heading1">
    <w:name w:val="heading 1"/>
    <w:basedOn w:val="Normal"/>
    <w:next w:val="BodyText"/>
    <w:qFormat/>
    <w:rsid w:val="005357F6"/>
    <w:pPr>
      <w:keepNext/>
      <w:spacing w:before="60" w:after="0" w:line="280" w:lineRule="exact"/>
      <w:outlineLvl w:val="0"/>
    </w:pPr>
    <w:rPr>
      <w:rFonts w:ascii="Arial" w:eastAsia="Times New Roman" w:hAnsi="Arial"/>
      <w:b/>
      <w:color w:val="auto"/>
      <w:sz w:val="26"/>
      <w:szCs w:val="20"/>
      <w:lang w:val="en-NZ" w:eastAsia="en-US"/>
    </w:rPr>
  </w:style>
  <w:style w:type="paragraph" w:styleId="Heading2">
    <w:name w:val="heading 2"/>
    <w:basedOn w:val="Normal"/>
    <w:next w:val="BodyText"/>
    <w:qFormat/>
    <w:rsid w:val="005357F6"/>
    <w:pPr>
      <w:keepNext/>
      <w:spacing w:before="60" w:after="0" w:line="280" w:lineRule="atLeast"/>
      <w:outlineLvl w:val="1"/>
    </w:pPr>
    <w:rPr>
      <w:rFonts w:ascii="Arial" w:eastAsia="Times New Roman" w:hAnsi="Arial"/>
      <w:b/>
      <w:color w:val="auto"/>
      <w:sz w:val="22"/>
      <w:szCs w:val="20"/>
      <w:lang w:val="en-NZ" w:eastAsia="en-US"/>
    </w:rPr>
  </w:style>
  <w:style w:type="paragraph" w:styleId="Heading3">
    <w:name w:val="heading 3"/>
    <w:basedOn w:val="Normal"/>
    <w:next w:val="Normal"/>
    <w:qFormat/>
    <w:rsid w:val="005357F6"/>
    <w:pPr>
      <w:keepNext/>
      <w:spacing w:before="60" w:after="0" w:line="280" w:lineRule="exact"/>
      <w:outlineLvl w:val="2"/>
    </w:pPr>
    <w:rPr>
      <w:rFonts w:ascii="Arial" w:eastAsia="Times New Roman" w:hAnsi="Arial"/>
      <w:b/>
      <w:i/>
      <w:color w:val="auto"/>
      <w:sz w:val="22"/>
      <w:szCs w:val="20"/>
      <w:lang w:val="en-NZ" w:eastAsia="en-US"/>
    </w:rPr>
  </w:style>
  <w:style w:type="paragraph" w:styleId="Heading4">
    <w:name w:val="heading 4"/>
    <w:basedOn w:val="Normal"/>
    <w:next w:val="Normal"/>
    <w:qFormat/>
    <w:rsid w:val="005357F6"/>
    <w:pPr>
      <w:keepNext/>
      <w:spacing w:before="60" w:after="0" w:line="280" w:lineRule="exact"/>
      <w:outlineLvl w:val="3"/>
    </w:pPr>
    <w:rPr>
      <w:rFonts w:ascii="Tahoma" w:eastAsia="Times New Roman" w:hAnsi="Tahoma"/>
      <w:b/>
      <w:color w:val="auto"/>
      <w:sz w:val="24"/>
      <w:szCs w:val="20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57F6"/>
    <w:pPr>
      <w:spacing w:before="60" w:after="220" w:line="280" w:lineRule="exact"/>
    </w:pPr>
    <w:rPr>
      <w:rFonts w:ascii="Arial" w:eastAsia="Times New Roman" w:hAnsi="Arial"/>
      <w:color w:val="auto"/>
      <w:sz w:val="24"/>
      <w:szCs w:val="20"/>
      <w:lang w:val="en-NZ" w:eastAsia="en-US"/>
    </w:rPr>
  </w:style>
  <w:style w:type="paragraph" w:styleId="PlainText">
    <w:name w:val="Plain Text"/>
    <w:basedOn w:val="Normal"/>
    <w:rsid w:val="005357F6"/>
    <w:pPr>
      <w:tabs>
        <w:tab w:val="left" w:pos="425"/>
      </w:tabs>
      <w:spacing w:after="240" w:line="320" w:lineRule="exact"/>
    </w:pPr>
    <w:rPr>
      <w:rFonts w:ascii="Tahoma" w:eastAsia="Times New Roman" w:hAnsi="Tahoma"/>
      <w:color w:val="auto"/>
      <w:sz w:val="24"/>
      <w:szCs w:val="20"/>
      <w:lang w:val="en-NZ" w:eastAsia="en-US"/>
    </w:rPr>
  </w:style>
  <w:style w:type="paragraph" w:customStyle="1" w:styleId="Bullet">
    <w:name w:val="Bullet"/>
    <w:basedOn w:val="PlainText"/>
    <w:rsid w:val="005357F6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5357F6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uiPriority w:val="99"/>
    <w:semiHidden/>
    <w:rsid w:val="005357F6"/>
    <w:rPr>
      <w:sz w:val="16"/>
      <w:szCs w:val="16"/>
    </w:rPr>
  </w:style>
  <w:style w:type="character" w:styleId="FollowedHyperlink">
    <w:name w:val="FollowedHyperlink"/>
    <w:basedOn w:val="DefaultParagraphFont"/>
    <w:rsid w:val="005357F6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5357F6"/>
    <w:pPr>
      <w:spacing w:after="0" w:line="200" w:lineRule="exact"/>
    </w:pPr>
    <w:rPr>
      <w:rFonts w:ascii="Arial" w:eastAsia="Times New Roman" w:hAnsi="Arial"/>
      <w:color w:val="auto"/>
      <w:sz w:val="15"/>
      <w:szCs w:val="20"/>
      <w:lang w:val="en-NZ" w:eastAsia="en-US"/>
    </w:rPr>
  </w:style>
  <w:style w:type="paragraph" w:styleId="Header">
    <w:name w:val="header"/>
    <w:basedOn w:val="Normal"/>
    <w:link w:val="HeaderChar"/>
    <w:uiPriority w:val="99"/>
    <w:rsid w:val="005357F6"/>
    <w:pPr>
      <w:tabs>
        <w:tab w:val="center" w:pos="4536"/>
        <w:tab w:val="right" w:pos="9072"/>
      </w:tabs>
      <w:spacing w:after="0" w:line="240" w:lineRule="exact"/>
    </w:pPr>
    <w:rPr>
      <w:rFonts w:ascii="Tahoma" w:eastAsia="Times New Roman" w:hAnsi="Tahoma"/>
      <w:color w:val="auto"/>
      <w:sz w:val="16"/>
      <w:szCs w:val="20"/>
      <w:lang w:val="en-NZ" w:eastAsia="en-US"/>
    </w:rPr>
  </w:style>
  <w:style w:type="character" w:styleId="Hyperlink">
    <w:name w:val="Hyperlink"/>
    <w:basedOn w:val="DefaultParagraphFont"/>
    <w:rsid w:val="005357F6"/>
    <w:rPr>
      <w:color w:val="0000FF"/>
      <w:u w:val="single"/>
    </w:rPr>
  </w:style>
  <w:style w:type="paragraph" w:styleId="ListBullet">
    <w:name w:val="List Bullet"/>
    <w:basedOn w:val="Normal"/>
    <w:autoRedefine/>
    <w:rsid w:val="005357F6"/>
    <w:pPr>
      <w:numPr>
        <w:numId w:val="3"/>
      </w:numPr>
      <w:tabs>
        <w:tab w:val="clear" w:pos="425"/>
      </w:tabs>
      <w:spacing w:after="0" w:line="280" w:lineRule="exact"/>
    </w:pPr>
    <w:rPr>
      <w:rFonts w:ascii="Tahoma" w:eastAsia="Times New Roman" w:hAnsi="Tahoma"/>
      <w:color w:val="auto"/>
      <w:sz w:val="24"/>
      <w:szCs w:val="20"/>
      <w:lang w:val="en-NZ" w:eastAsia="en-US"/>
    </w:rPr>
  </w:style>
  <w:style w:type="paragraph" w:customStyle="1" w:styleId="ListPara">
    <w:name w:val="List Para"/>
    <w:basedOn w:val="Normal"/>
    <w:rsid w:val="005357F6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5357F6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rsid w:val="005357F6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rsid w:val="005357F6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5357F6"/>
    <w:pPr>
      <w:numPr>
        <w:numId w:val="6"/>
      </w:numPr>
    </w:pPr>
  </w:style>
  <w:style w:type="paragraph" w:customStyle="1" w:styleId="Space">
    <w:name w:val="Space"/>
    <w:basedOn w:val="Normal"/>
    <w:rsid w:val="005357F6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5357F6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character" w:customStyle="1" w:styleId="HeaderChar">
    <w:name w:val="Header Char"/>
    <w:link w:val="Header"/>
    <w:uiPriority w:val="99"/>
    <w:rsid w:val="00296264"/>
    <w:rPr>
      <w:rFonts w:ascii="Tahoma" w:hAnsi="Tahoma"/>
      <w:sz w:val="16"/>
      <w:lang w:eastAsia="en-US"/>
    </w:rPr>
  </w:style>
  <w:style w:type="character" w:customStyle="1" w:styleId="FooterChar">
    <w:name w:val="Footer Char"/>
    <w:link w:val="Footer"/>
    <w:uiPriority w:val="99"/>
    <w:rsid w:val="00296264"/>
    <w:rPr>
      <w:rFonts w:ascii="Arial" w:hAnsi="Arial"/>
      <w:sz w:val="15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96264"/>
  </w:style>
  <w:style w:type="paragraph" w:customStyle="1" w:styleId="FooterText">
    <w:name w:val="Footer Text"/>
    <w:basedOn w:val="Footer"/>
    <w:qFormat/>
    <w:rsid w:val="00296264"/>
    <w:pPr>
      <w:pBdr>
        <w:top w:val="single" w:sz="4" w:space="1" w:color="auto"/>
      </w:pBdr>
      <w:tabs>
        <w:tab w:val="center" w:pos="4320"/>
        <w:tab w:val="right" w:pos="8640"/>
      </w:tabs>
      <w:spacing w:line="240" w:lineRule="auto"/>
    </w:pPr>
    <w:rPr>
      <w:rFonts w:eastAsia="MS Mincho" w:cs="Arial"/>
      <w:color w:val="262626"/>
      <w:sz w:val="16"/>
      <w:szCs w:val="16"/>
      <w:lang w:val="en-AU" w:eastAsia="ja-JP"/>
    </w:rPr>
  </w:style>
  <w:style w:type="character" w:styleId="PlaceholderText">
    <w:name w:val="Placeholder Text"/>
    <w:basedOn w:val="DefaultParagraphFont"/>
    <w:uiPriority w:val="99"/>
    <w:unhideWhenUsed/>
    <w:rsid w:val="00296264"/>
    <w:rPr>
      <w:color w:val="808080"/>
    </w:rPr>
  </w:style>
  <w:style w:type="paragraph" w:styleId="ListParagraph">
    <w:name w:val="List Paragraph"/>
    <w:basedOn w:val="Normal"/>
    <w:uiPriority w:val="34"/>
    <w:qFormat/>
    <w:rsid w:val="00296264"/>
    <w:pPr>
      <w:spacing w:after="0"/>
      <w:ind w:left="720"/>
      <w:contextualSpacing/>
    </w:pPr>
    <w:rPr>
      <w:rFonts w:ascii="Calibri" w:eastAsia="Times New Roman" w:hAnsi="Calibri"/>
      <w:color w:val="auto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2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264"/>
    <w:rPr>
      <w:rFonts w:ascii="Verdana" w:eastAsia="MS Mincho" w:hAnsi="Verdana"/>
      <w:color w:val="262626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64"/>
    <w:rPr>
      <w:rFonts w:ascii="Tahoma" w:eastAsia="MS Mincho" w:hAnsi="Tahoma" w:cs="Tahoma"/>
      <w:color w:val="262626"/>
      <w:sz w:val="16"/>
      <w:szCs w:val="16"/>
      <w:lang w:val="en-AU" w:eastAsia="ja-JP"/>
    </w:rPr>
  </w:style>
  <w:style w:type="paragraph" w:styleId="NoSpacing">
    <w:name w:val="No Spacing"/>
    <w:uiPriority w:val="1"/>
    <w:qFormat/>
    <w:rsid w:val="00F020C5"/>
    <w:rPr>
      <w:rFonts w:ascii="Verdana" w:eastAsia="MS Mincho" w:hAnsi="Verdana"/>
      <w:color w:val="262626"/>
      <w:sz w:val="19"/>
      <w:szCs w:val="24"/>
      <w:lang w:val="en-AU" w:eastAsia="ja-JP"/>
    </w:rPr>
  </w:style>
  <w:style w:type="table" w:styleId="TableGrid">
    <w:name w:val="Table Grid"/>
    <w:basedOn w:val="TableNormal"/>
    <w:uiPriority w:val="59"/>
    <w:rsid w:val="00C0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66EE-27C3-7B49-A486-AAC3BFA6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Sue-Anne Calder</dc:creator>
  <cp:lastModifiedBy>Craig Sharp</cp:lastModifiedBy>
  <cp:revision>5</cp:revision>
  <cp:lastPrinted>2026-01-19T00:02:00Z</cp:lastPrinted>
  <dcterms:created xsi:type="dcterms:W3CDTF">2026-01-14T23:30:00Z</dcterms:created>
  <dcterms:modified xsi:type="dcterms:W3CDTF">2026-01-19T00:04:00Z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